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8E" w:rsidRDefault="00463B8E" w:rsidP="00463B8E">
      <w:pPr>
        <w:pStyle w:val="Heading1"/>
        <w:numPr>
          <w:ilvl w:val="0"/>
          <w:numId w:val="0"/>
        </w:numPr>
      </w:pPr>
      <w:bookmarkStart w:id="0" w:name="_Toc406568744"/>
      <w:r>
        <w:t>Project Readiness</w:t>
      </w:r>
      <w:bookmarkEnd w:id="0"/>
    </w:p>
    <w:p w:rsidR="00463B8E" w:rsidRDefault="00463B8E" w:rsidP="00463B8E">
      <w:pPr>
        <w:pStyle w:val="Heading2"/>
        <w:numPr>
          <w:ilvl w:val="0"/>
          <w:numId w:val="0"/>
        </w:numPr>
      </w:pPr>
      <w:bookmarkStart w:id="1" w:name="_Toc406568745"/>
      <w:r>
        <w:t>Technical Feasibility</w:t>
      </w:r>
      <w:bookmarkEnd w:id="1"/>
    </w:p>
    <w:p w:rsidR="00463B8E" w:rsidRPr="0081446F" w:rsidRDefault="00463B8E" w:rsidP="00463B8E">
      <w:pPr>
        <w:rPr>
          <w:bCs/>
          <w:iCs/>
        </w:rPr>
      </w:pPr>
      <w:r w:rsidRPr="0081446F">
        <w:rPr>
          <w:bCs/>
          <w:iCs/>
        </w:rPr>
        <w:t xml:space="preserve">The need for increased rail capacity </w:t>
      </w:r>
      <w:r>
        <w:rPr>
          <w:bCs/>
          <w:iCs/>
        </w:rPr>
        <w:t>to serve the south side of the HSC is critical</w:t>
      </w:r>
      <w:r w:rsidRPr="0081446F">
        <w:rPr>
          <w:bCs/>
          <w:iCs/>
        </w:rPr>
        <w:t xml:space="preserve">.  The conversion of the single track to double track will allow the </w:t>
      </w:r>
      <w:r>
        <w:rPr>
          <w:bCs/>
          <w:iCs/>
        </w:rPr>
        <w:t>POH and the industrial facilities on the south side of the HSC</w:t>
      </w:r>
      <w:r w:rsidRPr="0081446F">
        <w:rPr>
          <w:bCs/>
          <w:iCs/>
        </w:rPr>
        <w:t xml:space="preserve"> to capitalize on </w:t>
      </w:r>
      <w:r>
        <w:rPr>
          <w:bCs/>
          <w:iCs/>
        </w:rPr>
        <w:t>the anticipated</w:t>
      </w:r>
      <w:r w:rsidRPr="0081446F">
        <w:rPr>
          <w:bCs/>
          <w:iCs/>
        </w:rPr>
        <w:t xml:space="preserve"> increased economic activity within the region.  Specifically, the project will ensure that goods are moved economically, efficiently, and in an environmentally sound manner.  Additionally, these improvements will allow the Port of Houston to accommodate the anticipated growth of commodities that will travel through the region due to the forth</w:t>
      </w:r>
      <w:r>
        <w:rPr>
          <w:bCs/>
          <w:iCs/>
        </w:rPr>
        <w:t>coming Panama Canal expansion.</w:t>
      </w:r>
    </w:p>
    <w:p w:rsidR="00463B8E" w:rsidRDefault="00463B8E" w:rsidP="00463B8E">
      <w:pPr>
        <w:pStyle w:val="Heading2"/>
        <w:numPr>
          <w:ilvl w:val="0"/>
          <w:numId w:val="0"/>
        </w:numPr>
      </w:pPr>
      <w:bookmarkStart w:id="2" w:name="_Toc406568746"/>
      <w:r>
        <w:t>Financial Feasibility</w:t>
      </w:r>
      <w:bookmarkEnd w:id="2"/>
    </w:p>
    <w:p w:rsidR="00463B8E" w:rsidRPr="0081446F" w:rsidRDefault="00463B8E" w:rsidP="00463B8E">
      <w:pPr>
        <w:rPr>
          <w:bCs/>
          <w:iCs/>
        </w:rPr>
      </w:pPr>
      <w:r w:rsidRPr="0081446F">
        <w:rPr>
          <w:bCs/>
          <w:iCs/>
        </w:rPr>
        <w:t>The tot</w:t>
      </w:r>
      <w:r>
        <w:rPr>
          <w:bCs/>
          <w:iCs/>
        </w:rPr>
        <w:t>al cost of this project is $21.3 million</w:t>
      </w:r>
      <w:r w:rsidRPr="0081446F">
        <w:rPr>
          <w:bCs/>
          <w:iCs/>
        </w:rPr>
        <w:t>.  PHA respectfully requests</w:t>
      </w:r>
      <w:r>
        <w:rPr>
          <w:bCs/>
          <w:iCs/>
        </w:rPr>
        <w:t xml:space="preserve"> TIP funding in the amount</w:t>
      </w:r>
      <w:r w:rsidRPr="0081446F">
        <w:rPr>
          <w:bCs/>
          <w:iCs/>
        </w:rPr>
        <w:t xml:space="preserve"> of $10</w:t>
      </w:r>
      <w:r>
        <w:rPr>
          <w:bCs/>
          <w:iCs/>
        </w:rPr>
        <w:t>.</w:t>
      </w:r>
      <w:r w:rsidR="003768F2">
        <w:rPr>
          <w:bCs/>
          <w:iCs/>
        </w:rPr>
        <w:t>65</w:t>
      </w:r>
      <w:r>
        <w:rPr>
          <w:bCs/>
          <w:iCs/>
        </w:rPr>
        <w:t xml:space="preserve"> million </w:t>
      </w:r>
      <w:r w:rsidRPr="0081446F">
        <w:rPr>
          <w:bCs/>
          <w:iCs/>
        </w:rPr>
        <w:t>to support the construction of the conversion of single track to double track at Broadway Street located in Housto</w:t>
      </w:r>
      <w:r>
        <w:rPr>
          <w:bCs/>
          <w:iCs/>
        </w:rPr>
        <w:t>n, Texas.  PHA will provide $1</w:t>
      </w:r>
      <w:r w:rsidR="003768F2">
        <w:rPr>
          <w:bCs/>
          <w:iCs/>
        </w:rPr>
        <w:t>0</w:t>
      </w:r>
      <w:r>
        <w:rPr>
          <w:bCs/>
          <w:iCs/>
        </w:rPr>
        <w:t>.</w:t>
      </w:r>
      <w:r w:rsidR="003768F2">
        <w:rPr>
          <w:bCs/>
          <w:iCs/>
        </w:rPr>
        <w:t>65</w:t>
      </w:r>
      <w:r>
        <w:rPr>
          <w:bCs/>
          <w:iCs/>
        </w:rPr>
        <w:t xml:space="preserve"> million </w:t>
      </w:r>
      <w:r w:rsidRPr="0081446F">
        <w:rPr>
          <w:bCs/>
          <w:iCs/>
        </w:rPr>
        <w:t>in matching funds</w:t>
      </w:r>
      <w:r>
        <w:rPr>
          <w:bCs/>
          <w:iCs/>
        </w:rPr>
        <w:t xml:space="preserve"> ($1</w:t>
      </w:r>
      <w:r w:rsidR="003768F2">
        <w:rPr>
          <w:bCs/>
          <w:iCs/>
        </w:rPr>
        <w:t>0</w:t>
      </w:r>
      <w:r>
        <w:rPr>
          <w:bCs/>
          <w:iCs/>
        </w:rPr>
        <w:t>.</w:t>
      </w:r>
      <w:r w:rsidR="003768F2">
        <w:rPr>
          <w:bCs/>
          <w:iCs/>
        </w:rPr>
        <w:t>55</w:t>
      </w:r>
      <w:bookmarkStart w:id="3" w:name="_GoBack"/>
      <w:bookmarkEnd w:id="3"/>
      <w:r>
        <w:rPr>
          <w:bCs/>
          <w:iCs/>
        </w:rPr>
        <w:t xml:space="preserve"> million for construction and $0.1 million in annual maintenance expenditures over 30 years)</w:t>
      </w:r>
      <w:r w:rsidRPr="0081446F">
        <w:rPr>
          <w:bCs/>
          <w:iCs/>
        </w:rPr>
        <w:t>, which w</w:t>
      </w:r>
      <w:r>
        <w:rPr>
          <w:bCs/>
          <w:iCs/>
        </w:rPr>
        <w:t>ill be funded through a</w:t>
      </w:r>
      <w:r w:rsidRPr="0081446F">
        <w:rPr>
          <w:bCs/>
          <w:iCs/>
        </w:rPr>
        <w:t xml:space="preserve"> contribution from PTRA.  No other additional sources of funds will be used to develop the project.</w:t>
      </w:r>
    </w:p>
    <w:p w:rsidR="00463B8E" w:rsidRPr="00463B8E" w:rsidRDefault="00463B8E" w:rsidP="00463B8E">
      <w:pPr>
        <w:pStyle w:val="Heading2"/>
        <w:numPr>
          <w:ilvl w:val="0"/>
          <w:numId w:val="0"/>
        </w:numPr>
      </w:pPr>
      <w:bookmarkStart w:id="4" w:name="_Toc406568747"/>
      <w:r w:rsidRPr="00463B8E">
        <w:t>Project Schedule</w:t>
      </w:r>
      <w:bookmarkEnd w:id="4"/>
    </w:p>
    <w:p w:rsidR="00463B8E" w:rsidRPr="00463B8E" w:rsidRDefault="00463B8E" w:rsidP="00463B8E">
      <w:pPr>
        <w:rPr>
          <w:bCs/>
          <w:iCs/>
        </w:rPr>
      </w:pPr>
      <w:r w:rsidRPr="0081446F">
        <w:rPr>
          <w:bCs/>
          <w:iCs/>
        </w:rPr>
        <w:t>The project has been designed and is read</w:t>
      </w:r>
      <w:r>
        <w:rPr>
          <w:bCs/>
          <w:iCs/>
        </w:rPr>
        <w:t xml:space="preserve">y to be obligated in 2015. </w:t>
      </w:r>
    </w:p>
    <w:p w:rsidR="00463B8E" w:rsidRDefault="00463B8E" w:rsidP="00463B8E">
      <w:pPr>
        <w:pStyle w:val="Heading2"/>
        <w:numPr>
          <w:ilvl w:val="0"/>
          <w:numId w:val="0"/>
        </w:numPr>
      </w:pPr>
      <w:bookmarkStart w:id="5" w:name="_Toc406568748"/>
      <w:r>
        <w:t>Assessment of Project Risks and Mitigation Strategies</w:t>
      </w:r>
      <w:bookmarkEnd w:id="5"/>
    </w:p>
    <w:p w:rsidR="00463B8E" w:rsidRPr="0081446F" w:rsidRDefault="00463B8E" w:rsidP="00463B8E">
      <w:pPr>
        <w:rPr>
          <w:bCs/>
          <w:iCs/>
        </w:rPr>
      </w:pPr>
      <w:r w:rsidRPr="0081446F">
        <w:rPr>
          <w:bCs/>
          <w:iCs/>
        </w:rPr>
        <w:t>Risks are minimal considering the benefits of the project.  In particular, the double track conversion will utilize the same construction methodologies as were used for previously converted sections, which dramatically reduces potential delays in schedule and cost.</w:t>
      </w:r>
    </w:p>
    <w:p w:rsidR="00CB00C2" w:rsidRDefault="00CB00C2"/>
    <w:sectPr w:rsidR="00CB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50211"/>
    <w:multiLevelType w:val="multilevel"/>
    <w:tmpl w:val="A326521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8E"/>
    <w:rsid w:val="003768F2"/>
    <w:rsid w:val="00463B8E"/>
    <w:rsid w:val="00CB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8E"/>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463B8E"/>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63B8E"/>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463B8E"/>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63B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3B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3B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3B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3B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B8E"/>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463B8E"/>
    <w:rPr>
      <w:rFonts w:ascii="Arial" w:eastAsiaTheme="majorEastAsia" w:hAnsi="Arial" w:cstheme="majorBidi"/>
      <w:b/>
      <w:bCs/>
      <w:spacing w:val="-2"/>
      <w:sz w:val="28"/>
      <w:szCs w:val="26"/>
      <w:lang w:eastAsia="ko-KR"/>
    </w:rPr>
  </w:style>
  <w:style w:type="character" w:customStyle="1" w:styleId="Heading4Char">
    <w:name w:val="Heading 4 Char"/>
    <w:basedOn w:val="DefaultParagraphFont"/>
    <w:link w:val="Heading4"/>
    <w:uiPriority w:val="9"/>
    <w:rsid w:val="00463B8E"/>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463B8E"/>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463B8E"/>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463B8E"/>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463B8E"/>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463B8E"/>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463B8E"/>
    <w:pPr>
      <w:spacing w:after="120" w:line="240" w:lineRule="auto"/>
      <w:jc w:val="center"/>
    </w:pPr>
    <w:rPr>
      <w:b/>
      <w:bCs/>
      <w:sz w:val="20"/>
      <w:szCs w:val="18"/>
    </w:rPr>
  </w:style>
  <w:style w:type="paragraph" w:styleId="BalloonText">
    <w:name w:val="Balloon Text"/>
    <w:basedOn w:val="Normal"/>
    <w:link w:val="BalloonTextChar"/>
    <w:uiPriority w:val="99"/>
    <w:semiHidden/>
    <w:unhideWhenUsed/>
    <w:rsid w:val="00463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E"/>
    <w:rPr>
      <w:rFonts w:ascii="Tahoma" w:eastAsia="Times New Roman" w:hAnsi="Tahoma" w:cs="Tahoma"/>
      <w:spacing w:val="-2"/>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8E"/>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463B8E"/>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63B8E"/>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463B8E"/>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63B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3B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3B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3B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3B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B8E"/>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463B8E"/>
    <w:rPr>
      <w:rFonts w:ascii="Arial" w:eastAsiaTheme="majorEastAsia" w:hAnsi="Arial" w:cstheme="majorBidi"/>
      <w:b/>
      <w:bCs/>
      <w:spacing w:val="-2"/>
      <w:sz w:val="28"/>
      <w:szCs w:val="26"/>
      <w:lang w:eastAsia="ko-KR"/>
    </w:rPr>
  </w:style>
  <w:style w:type="character" w:customStyle="1" w:styleId="Heading4Char">
    <w:name w:val="Heading 4 Char"/>
    <w:basedOn w:val="DefaultParagraphFont"/>
    <w:link w:val="Heading4"/>
    <w:uiPriority w:val="9"/>
    <w:rsid w:val="00463B8E"/>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463B8E"/>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463B8E"/>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463B8E"/>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463B8E"/>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463B8E"/>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463B8E"/>
    <w:pPr>
      <w:spacing w:after="120" w:line="240" w:lineRule="auto"/>
      <w:jc w:val="center"/>
    </w:pPr>
    <w:rPr>
      <w:b/>
      <w:bCs/>
      <w:sz w:val="20"/>
      <w:szCs w:val="18"/>
    </w:rPr>
  </w:style>
  <w:style w:type="paragraph" w:styleId="BalloonText">
    <w:name w:val="Balloon Text"/>
    <w:basedOn w:val="Normal"/>
    <w:link w:val="BalloonTextChar"/>
    <w:uiPriority w:val="99"/>
    <w:semiHidden/>
    <w:unhideWhenUsed/>
    <w:rsid w:val="00463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8E"/>
    <w:rPr>
      <w:rFonts w:ascii="Tahoma" w:eastAsia="Times New Roman" w:hAnsi="Tahoma" w:cs="Tahoma"/>
      <w:spacing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Lyne</dc:creator>
  <cp:lastModifiedBy>Albert Lyne</cp:lastModifiedBy>
  <cp:revision>2</cp:revision>
  <dcterms:created xsi:type="dcterms:W3CDTF">2015-01-05T21:30:00Z</dcterms:created>
  <dcterms:modified xsi:type="dcterms:W3CDTF">2015-01-12T22:34:00Z</dcterms:modified>
</cp:coreProperties>
</file>