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C2" w:rsidRPr="00AC2802" w:rsidRDefault="00AC2802">
      <w:pPr>
        <w:rPr>
          <w:b/>
        </w:rPr>
      </w:pPr>
      <w:r w:rsidRPr="00AC2802">
        <w:rPr>
          <w:b/>
        </w:rPr>
        <w:t>Asset Management/Operations</w:t>
      </w:r>
    </w:p>
    <w:p w:rsidR="00AC2802" w:rsidRDefault="00AC2802" w:rsidP="00AC2802">
      <w:pPr>
        <w:jc w:val="both"/>
      </w:pPr>
      <w:r w:rsidRPr="00AC2802">
        <w:t>The initial capital investment is estimated to be approximately $21.2 million while incremental recurring operating and maintenance expenses associated with the second track are expected to be approximately $0.1 million over 30 years, which will be funded through a contribution from PTRA.  PTRA maintains 154 miles of railroad track and 20 bridges along the HSC and is a vital link in the supply chain that transports goods between cargo ships operating to and from international ports and U.S. origins and destinations.</w:t>
      </w:r>
      <w:bookmarkStart w:id="0" w:name="_GoBack"/>
      <w:bookmarkEnd w:id="0"/>
    </w:p>
    <w:sectPr w:rsidR="00AC2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02"/>
    <w:rsid w:val="00AC2802"/>
    <w:rsid w:val="00C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Lyne</dc:creator>
  <cp:lastModifiedBy>Albert Lyne</cp:lastModifiedBy>
  <cp:revision>1</cp:revision>
  <dcterms:created xsi:type="dcterms:W3CDTF">2015-01-12T19:35:00Z</dcterms:created>
  <dcterms:modified xsi:type="dcterms:W3CDTF">2015-01-12T19:36:00Z</dcterms:modified>
</cp:coreProperties>
</file>