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D48" w:rsidRPr="00523E84" w:rsidRDefault="00B171FF" w:rsidP="00523E84">
      <w:pPr>
        <w:jc w:val="center"/>
        <w:rPr>
          <w:sz w:val="32"/>
          <w:szCs w:val="32"/>
        </w:rPr>
      </w:pPr>
      <w:r>
        <w:rPr>
          <w:sz w:val="32"/>
          <w:szCs w:val="32"/>
        </w:rPr>
        <w:t>Precinct 4 Intersection Capacity Improvements</w:t>
      </w:r>
      <w:r w:rsidR="002D6F7E" w:rsidRPr="00523E84">
        <w:rPr>
          <w:sz w:val="32"/>
          <w:szCs w:val="32"/>
        </w:rPr>
        <w:t xml:space="preserve"> Benefit Cost Analysis Narrative</w:t>
      </w:r>
    </w:p>
    <w:p w:rsidR="00EA55C3" w:rsidRDefault="002D6F7E">
      <w:r w:rsidRPr="002D6F7E">
        <w:rPr>
          <w:b/>
        </w:rPr>
        <w:t>Overview -</w:t>
      </w:r>
      <w:r>
        <w:t xml:space="preserve"> </w:t>
      </w:r>
      <w:r w:rsidR="003D04E7">
        <w:t xml:space="preserve">Harris County staff derived forecasts for annual vehicle-hours of travel savings due to the construction </w:t>
      </w:r>
      <w:r w:rsidR="00B171FF">
        <w:t xml:space="preserve">minor capacity improvements at </w:t>
      </w:r>
      <w:r w:rsidR="00D7613E">
        <w:t>Beltway 8 Frontage Roads</w:t>
      </w:r>
      <w:r w:rsidR="00B171FF">
        <w:t xml:space="preserve"> and Gessner Road</w:t>
      </w:r>
      <w:r w:rsidR="003D04E7">
        <w:t>.  The following data sources were obtained for this purpose:</w:t>
      </w:r>
    </w:p>
    <w:p w:rsidR="003D04E7" w:rsidRDefault="003D04E7" w:rsidP="00AF2338">
      <w:pPr>
        <w:pStyle w:val="ListParagraph"/>
        <w:numPr>
          <w:ilvl w:val="0"/>
          <w:numId w:val="2"/>
        </w:numPr>
      </w:pPr>
      <w:r>
        <w:t xml:space="preserve">H-GAC </w:t>
      </w:r>
      <w:r w:rsidR="00EA5E86">
        <w:t>travel demand forecasts for 2015, 2018, 2025 and 2040, made available as ArcGIS shape</w:t>
      </w:r>
      <w:r w:rsidR="00D7613E">
        <w:t xml:space="preserve"> </w:t>
      </w:r>
      <w:r w:rsidR="00EA5E86">
        <w:t>files – furnished as a link</w:t>
      </w:r>
      <w:r w:rsidR="00AF2338">
        <w:t>ed file</w:t>
      </w:r>
      <w:r w:rsidR="00EA5E86">
        <w:t xml:space="preserve"> from the 2015 TIP Call for Projects web page</w:t>
      </w:r>
    </w:p>
    <w:p w:rsidR="00AF2338" w:rsidRDefault="00AF2338" w:rsidP="00AF2338">
      <w:pPr>
        <w:pStyle w:val="ListParagraph"/>
        <w:numPr>
          <w:ilvl w:val="0"/>
          <w:numId w:val="2"/>
        </w:numPr>
      </w:pPr>
      <w:r>
        <w:t>H-GAC Benefit Analysis Worksheet, Congestion/Delay Reduction – furnished as a linked file from the 2015 TIP Call for Projects web page</w:t>
      </w:r>
    </w:p>
    <w:p w:rsidR="00EA5E86" w:rsidRDefault="00471771" w:rsidP="00AF2338">
      <w:pPr>
        <w:pStyle w:val="ListParagraph"/>
        <w:numPr>
          <w:ilvl w:val="0"/>
          <w:numId w:val="2"/>
        </w:numPr>
      </w:pPr>
      <w:r>
        <w:t>August</w:t>
      </w:r>
      <w:r w:rsidR="00EA5E86">
        <w:t xml:space="preserve"> 2013 </w:t>
      </w:r>
      <w:r w:rsidR="00B171FF">
        <w:t>intersection turning movement</w:t>
      </w:r>
      <w:r w:rsidR="00EA5E86">
        <w:t xml:space="preserve"> count</w:t>
      </w:r>
      <w:r w:rsidR="00B171FF">
        <w:t xml:space="preserve"> data</w:t>
      </w:r>
    </w:p>
    <w:p w:rsidR="00806660" w:rsidRPr="00806660" w:rsidRDefault="00806660" w:rsidP="00806660">
      <w:r w:rsidRPr="00806660">
        <w:rPr>
          <w:b/>
        </w:rPr>
        <w:t>Caveat-</w:t>
      </w:r>
      <w:r>
        <w:rPr>
          <w:b/>
        </w:rPr>
        <w:t xml:space="preserve"> </w:t>
      </w:r>
      <w:r>
        <w:t>Due to the large number of locations included in the grant application, and the lack of traffic volume data and/or modeling tools, the intersection of Beltway 8 and SH 249 was analyzed and is considered to be representative of the cost/benefit ratio for the overall project.  Much research has been performed which supports the addition of intersection capacity in reducing motorist delay.</w:t>
      </w:r>
    </w:p>
    <w:p w:rsidR="00D7613E" w:rsidRDefault="00B85D48" w:rsidP="00AF2338">
      <w:r w:rsidRPr="002D6F7E">
        <w:rPr>
          <w:b/>
        </w:rPr>
        <w:t xml:space="preserve">Context </w:t>
      </w:r>
      <w:r w:rsidR="00D7613E">
        <w:rPr>
          <w:b/>
        </w:rPr>
        <w:t>–</w:t>
      </w:r>
      <w:r>
        <w:t xml:space="preserve"> </w:t>
      </w:r>
      <w:r w:rsidR="00D7613E">
        <w:t>Beltway 8</w:t>
      </w:r>
      <w:r w:rsidR="004A3DAB">
        <w:t xml:space="preserve"> f</w:t>
      </w:r>
      <w:r w:rsidR="00D7613E">
        <w:t>rontage roads are nominally three lanes in each direction.  The eastbound and westbound approaches at Gessner flare out to four lanes consisting of a dedicated U-turn lane, an exclusive left turn lane, a shared left/thru lane, and a shared right/thru lane.  Gessner Road</w:t>
      </w:r>
      <w:r>
        <w:t xml:space="preserve"> is a four-lane, median divided thoroughfare running north-south between </w:t>
      </w:r>
      <w:r w:rsidR="00D7613E">
        <w:t xml:space="preserve">Fallbrook Drive and </w:t>
      </w:r>
      <w:proofErr w:type="spellStart"/>
      <w:r w:rsidR="00D7613E">
        <w:t>Cutten</w:t>
      </w:r>
      <w:proofErr w:type="spellEnd"/>
      <w:r w:rsidR="00D7613E">
        <w:t xml:space="preserve"> Road</w:t>
      </w:r>
      <w:r>
        <w:t xml:space="preserve">.  It serves a variety of trip purposes, including through traffic, as well as residential, commercial and industrial traffic for </w:t>
      </w:r>
      <w:r w:rsidR="00D7613E">
        <w:t xml:space="preserve">the </w:t>
      </w:r>
      <w:proofErr w:type="spellStart"/>
      <w:r w:rsidR="00D7613E">
        <w:t>Willowbrook</w:t>
      </w:r>
      <w:proofErr w:type="spellEnd"/>
      <w:r w:rsidR="00D7613E">
        <w:t xml:space="preserve"> area.</w:t>
      </w:r>
    </w:p>
    <w:p w:rsidR="00B85D48" w:rsidRDefault="00B85D48" w:rsidP="00AF2338">
      <w:r>
        <w:t xml:space="preserve">The nature of the delay problem stems </w:t>
      </w:r>
      <w:r w:rsidR="00D7613E">
        <w:t>heavy left turning demand on the eastbound frontage road and southbound Gessner approaches</w:t>
      </w:r>
      <w:r>
        <w:t xml:space="preserve">.  </w:t>
      </w:r>
      <w:r w:rsidR="00ED0330">
        <w:t>A</w:t>
      </w:r>
      <w:r>
        <w:t xml:space="preserve">nnual vehicle hours of delay </w:t>
      </w:r>
      <w:r w:rsidR="00ED0330">
        <w:t>were estimated</w:t>
      </w:r>
      <w:r>
        <w:t xml:space="preserve"> and input within the Benefit Analysis Worksheet’s “Calculations” tab.  The following approach describes how these delay estimates were derived.</w:t>
      </w:r>
    </w:p>
    <w:p w:rsidR="0065438C" w:rsidRDefault="00B85D48" w:rsidP="00AF2338">
      <w:r w:rsidRPr="003363D2">
        <w:rPr>
          <w:b/>
        </w:rPr>
        <w:t>Methodology</w:t>
      </w:r>
      <w:r>
        <w:t xml:space="preserve"> </w:t>
      </w:r>
      <w:r w:rsidR="0086073F">
        <w:t>–</w:t>
      </w:r>
      <w:r>
        <w:t xml:space="preserve"> </w:t>
      </w:r>
      <w:r w:rsidR="004A3DAB">
        <w:t xml:space="preserve">In August 2013, peak hour turning movement counts were gathered for incorporation into a traffic study at the intersection of Beltway 8 and Gessner.  The traffic volumes were then grown </w:t>
      </w:r>
      <w:r w:rsidR="003363D2">
        <w:t xml:space="preserve"> </w:t>
      </w:r>
      <w:r w:rsidR="004A3DAB">
        <w:t xml:space="preserve">to 2015, 2018, 2025., and 2040 value using growth factors calculated from HGAC travel demand forecasts.  Volumes and current geometry were input into </w:t>
      </w:r>
      <w:proofErr w:type="spellStart"/>
      <w:r w:rsidR="004A3DAB">
        <w:t>Synchro</w:t>
      </w:r>
      <w:proofErr w:type="spellEnd"/>
      <w:r w:rsidR="004A3DAB">
        <w:t xml:space="preserve"> software to perform a Level of Service analysis based on the Highway Capacity Manual.  The models were then re-run for each forecast year with changes made to the model to incorporate the proposed geometry.</w:t>
      </w:r>
    </w:p>
    <w:p w:rsidR="00980625" w:rsidRPr="00410955" w:rsidRDefault="003C3353" w:rsidP="00AF2338">
      <w:pPr>
        <w:rPr>
          <w:u w:val="single"/>
        </w:rPr>
      </w:pPr>
      <w:proofErr w:type="gramStart"/>
      <w:r w:rsidRPr="00410955">
        <w:rPr>
          <w:u w:val="single"/>
        </w:rPr>
        <w:t>STEP</w:t>
      </w:r>
      <w:proofErr w:type="gramEnd"/>
      <w:r w:rsidRPr="00410955">
        <w:rPr>
          <w:u w:val="single"/>
        </w:rPr>
        <w:t xml:space="preserve"> </w:t>
      </w:r>
      <w:r w:rsidR="00806660">
        <w:rPr>
          <w:u w:val="single"/>
        </w:rPr>
        <w:t>1</w:t>
      </w:r>
      <w:r w:rsidRPr="00410955">
        <w:rPr>
          <w:u w:val="single"/>
        </w:rPr>
        <w:t xml:space="preserve"> – AADT forecast for analysis period</w:t>
      </w:r>
    </w:p>
    <w:p w:rsidR="0064650C" w:rsidRDefault="00ED0330" w:rsidP="00CB6643">
      <w:proofErr w:type="gramStart"/>
      <w:r>
        <w:t xml:space="preserve">An </w:t>
      </w:r>
      <w:r w:rsidR="00410955">
        <w:t xml:space="preserve"> analysis</w:t>
      </w:r>
      <w:proofErr w:type="gramEnd"/>
      <w:r w:rsidR="00410955">
        <w:t xml:space="preserve"> period of </w:t>
      </w:r>
      <w:r w:rsidR="00806660">
        <w:t>2</w:t>
      </w:r>
      <w:r w:rsidR="00410955">
        <w:t>0 years was determined</w:t>
      </w:r>
      <w:r w:rsidR="00806660">
        <w:t xml:space="preserve"> based on the Texas Guide to </w:t>
      </w:r>
      <w:proofErr w:type="spellStart"/>
      <w:r w:rsidR="00806660">
        <w:t>Accpeted</w:t>
      </w:r>
      <w:proofErr w:type="spellEnd"/>
      <w:r w:rsidR="00806660">
        <w:t xml:space="preserve"> Mobile Source Emission Reduction Strategies criteria </w:t>
      </w:r>
      <w:r w:rsidR="00410955">
        <w:t xml:space="preserve">.  </w:t>
      </w:r>
      <w:r w:rsidR="006010FA">
        <w:t xml:space="preserve"> H-GAC travel demand forecasts for Years 2015, 2018, 2025, and 2040 were used to develop </w:t>
      </w:r>
      <w:r w:rsidR="00806660">
        <w:t>annual growth rates, which were then applied to 2013 traffic count data</w:t>
      </w:r>
      <w:r w:rsidR="006010FA">
        <w:t>.</w:t>
      </w:r>
    </w:p>
    <w:p w:rsidR="00806660" w:rsidRDefault="00806660" w:rsidP="00CB6643">
      <w:pPr>
        <w:rPr>
          <w:u w:val="single"/>
        </w:rPr>
      </w:pPr>
      <w:proofErr w:type="gramStart"/>
      <w:r w:rsidRPr="00806660">
        <w:rPr>
          <w:u w:val="single"/>
        </w:rPr>
        <w:t xml:space="preserve">STEP 2 – </w:t>
      </w:r>
      <w:proofErr w:type="spellStart"/>
      <w:r w:rsidRPr="00806660">
        <w:rPr>
          <w:u w:val="single"/>
        </w:rPr>
        <w:t>Synchro</w:t>
      </w:r>
      <w:proofErr w:type="spellEnd"/>
      <w:r w:rsidRPr="00806660">
        <w:rPr>
          <w:u w:val="single"/>
        </w:rPr>
        <w:t xml:space="preserve"> Model Runs</w:t>
      </w:r>
      <w:r w:rsidR="00253A79">
        <w:rPr>
          <w:u w:val="single"/>
        </w:rPr>
        <w:t xml:space="preserve"> and Computation of Annual Delay.</w:t>
      </w:r>
      <w:proofErr w:type="gramEnd"/>
    </w:p>
    <w:p w:rsidR="00806660" w:rsidRDefault="00806660" w:rsidP="00CB6643">
      <w:proofErr w:type="spellStart"/>
      <w:r>
        <w:t>Synchro</w:t>
      </w:r>
      <w:proofErr w:type="spellEnd"/>
      <w:r>
        <w:t xml:space="preserve"> runs were performed on morning and evening peak hour traffic volumes for years 2015, 2018, 2025, and 2040.  Both existing and proposed geometries were compared, and the overall delay reduction determined.  </w:t>
      </w:r>
      <w:r w:rsidR="007851B7">
        <w:t>Only t</w:t>
      </w:r>
      <w:r>
        <w:t xml:space="preserve">he delay for </w:t>
      </w:r>
      <w:r w:rsidR="007851B7">
        <w:t>these two</w:t>
      </w:r>
      <w:r>
        <w:t xml:space="preserve"> was </w:t>
      </w:r>
      <w:r w:rsidR="007851B7">
        <w:t>used to calculate the annual delay reduction</w:t>
      </w:r>
      <w:r w:rsidR="00253A79">
        <w:t>s</w:t>
      </w:r>
      <w:r w:rsidR="007851B7">
        <w:t xml:space="preserve"> based </w:t>
      </w:r>
      <w:r w:rsidR="00253A79">
        <w:t>on 260 weekdays.</w:t>
      </w:r>
    </w:p>
    <w:p w:rsidR="00253A79" w:rsidRDefault="00253A79" w:rsidP="00CB6643">
      <w:pPr>
        <w:rPr>
          <w:u w:val="single"/>
        </w:rPr>
      </w:pPr>
      <w:proofErr w:type="gramStart"/>
      <w:r w:rsidRPr="00253A79">
        <w:rPr>
          <w:u w:val="single"/>
        </w:rPr>
        <w:t>Step 4 – Cost Benefit Analysis.</w:t>
      </w:r>
      <w:proofErr w:type="gramEnd"/>
    </w:p>
    <w:p w:rsidR="00253A79" w:rsidRPr="00253A79" w:rsidRDefault="00253A79" w:rsidP="00CB6643">
      <w:r w:rsidRPr="00253A79">
        <w:lastRenderedPageBreak/>
        <w:t xml:space="preserve">The cost benefit analysis for the 20 year period was calculated </w:t>
      </w:r>
      <w:r w:rsidR="007851B7">
        <w:t>using only peak hour delay for the two hour analysis period.  This B/</w:t>
      </w:r>
      <w:proofErr w:type="gramStart"/>
      <w:r w:rsidR="007851B7">
        <w:t xml:space="preserve">C  </w:t>
      </w:r>
      <w:r w:rsidRPr="00253A79">
        <w:t>ratio</w:t>
      </w:r>
      <w:proofErr w:type="gramEnd"/>
      <w:r w:rsidRPr="00253A79">
        <w:t xml:space="preserve"> </w:t>
      </w:r>
      <w:r w:rsidR="007851B7">
        <w:t>was performed using the estimated construction cost for this intersection only due to a lack of data and modeling resources.</w:t>
      </w:r>
      <w:r>
        <w:t xml:space="preserve">  It </w:t>
      </w:r>
      <w:r w:rsidR="007851B7">
        <w:t>can be a</w:t>
      </w:r>
      <w:r>
        <w:t>ssumed that similar B/C ratio</w:t>
      </w:r>
      <w:r w:rsidR="007851B7">
        <w:t>s</w:t>
      </w:r>
      <w:r>
        <w:t xml:space="preserve"> would apply to all other loc</w:t>
      </w:r>
      <w:bookmarkStart w:id="0" w:name="_GoBack"/>
      <w:bookmarkEnd w:id="0"/>
      <w:r>
        <w:t>ations in the grant application.</w:t>
      </w:r>
    </w:p>
    <w:sectPr w:rsidR="00253A79" w:rsidRPr="00253A79" w:rsidSect="00523E84">
      <w:pgSz w:w="12240" w:h="15840"/>
      <w:pgMar w:top="81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92B37"/>
    <w:multiLevelType w:val="hybridMultilevel"/>
    <w:tmpl w:val="330CA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D3260D"/>
    <w:multiLevelType w:val="hybridMultilevel"/>
    <w:tmpl w:val="952E7E32"/>
    <w:lvl w:ilvl="0" w:tplc="EC4262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251"/>
    <w:rsid w:val="001A38DB"/>
    <w:rsid w:val="00253A79"/>
    <w:rsid w:val="002D6F7E"/>
    <w:rsid w:val="002F4653"/>
    <w:rsid w:val="003363D2"/>
    <w:rsid w:val="00370216"/>
    <w:rsid w:val="003C3353"/>
    <w:rsid w:val="003D04E7"/>
    <w:rsid w:val="00410955"/>
    <w:rsid w:val="00471771"/>
    <w:rsid w:val="004A3DAB"/>
    <w:rsid w:val="00523E84"/>
    <w:rsid w:val="006010FA"/>
    <w:rsid w:val="0064650C"/>
    <w:rsid w:val="0065438C"/>
    <w:rsid w:val="007851B7"/>
    <w:rsid w:val="00806660"/>
    <w:rsid w:val="008573E0"/>
    <w:rsid w:val="0086073F"/>
    <w:rsid w:val="008776B7"/>
    <w:rsid w:val="009763AA"/>
    <w:rsid w:val="00980625"/>
    <w:rsid w:val="00AF2338"/>
    <w:rsid w:val="00B171FF"/>
    <w:rsid w:val="00B85D48"/>
    <w:rsid w:val="00CA5251"/>
    <w:rsid w:val="00CB6643"/>
    <w:rsid w:val="00D7613E"/>
    <w:rsid w:val="00D91E12"/>
    <w:rsid w:val="00EA55C3"/>
    <w:rsid w:val="00EA5E86"/>
    <w:rsid w:val="00ED0330"/>
    <w:rsid w:val="00F8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4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E2AB4-7317-4010-B89D-6311A19F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Harris County</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Chip (Engineering)</dc:creator>
  <cp:lastModifiedBy>Ron Jenson</cp:lastModifiedBy>
  <cp:revision>7</cp:revision>
  <dcterms:created xsi:type="dcterms:W3CDTF">2015-01-12T17:30:00Z</dcterms:created>
  <dcterms:modified xsi:type="dcterms:W3CDTF">2015-01-12T22:42:00Z</dcterms:modified>
</cp:coreProperties>
</file>