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965"/>
        <w:gridCol w:w="6385"/>
      </w:tblGrid>
      <w:tr w:rsidR="00DA5589" w:rsidRPr="00226800" w14:paraId="464145E1" w14:textId="77777777" w:rsidTr="00226800">
        <w:tc>
          <w:tcPr>
            <w:tcW w:w="2965" w:type="dxa"/>
          </w:tcPr>
          <w:p w14:paraId="713578E0" w14:textId="2E1C1EE8" w:rsidR="00DF368F" w:rsidRPr="00226800" w:rsidRDefault="00DF368F">
            <w:r w:rsidRPr="00226800">
              <w:t>Notes</w:t>
            </w:r>
          </w:p>
        </w:tc>
        <w:tc>
          <w:tcPr>
            <w:tcW w:w="6385" w:type="dxa"/>
          </w:tcPr>
          <w:p w14:paraId="2B6B163F" w14:textId="2C05E02B" w:rsidR="00DF368F" w:rsidRPr="00226800" w:rsidRDefault="00DF368F">
            <w:r w:rsidRPr="00226800">
              <w:t>Facebook Post</w:t>
            </w:r>
          </w:p>
        </w:tc>
      </w:tr>
      <w:tr w:rsidR="00DA5589" w:rsidRPr="00226800" w14:paraId="623F0F87" w14:textId="77777777" w:rsidTr="00226800">
        <w:tc>
          <w:tcPr>
            <w:tcW w:w="2965" w:type="dxa"/>
          </w:tcPr>
          <w:p w14:paraId="51229E28" w14:textId="6C5B8DF0" w:rsidR="00DF368F" w:rsidRPr="00226800" w:rsidRDefault="00247B5B" w:rsidP="45690400">
            <w:r w:rsidRPr="00226800">
              <w:t>Image1-FB-drug-disposal-jpg</w:t>
            </w:r>
          </w:p>
        </w:tc>
        <w:tc>
          <w:tcPr>
            <w:tcW w:w="6385" w:type="dxa"/>
          </w:tcPr>
          <w:p w14:paraId="381A4112" w14:textId="6D62656D" w:rsidR="00DF368F" w:rsidRPr="00226800" w:rsidRDefault="00FD3968" w:rsidP="45690400">
            <w:r w:rsidRPr="00226800">
              <w:rPr>
                <w:rFonts w:ascii="Calibri" w:eastAsia="Calibri" w:hAnsi="Calibri" w:cs="Calibri"/>
              </w:rPr>
              <w:t xml:space="preserve">With many of us still spending more time at home, it’s important to take steps to prevent </w:t>
            </w:r>
            <w:r w:rsidR="00462DF8" w:rsidRPr="00226800">
              <w:rPr>
                <w:rFonts w:ascii="Calibri" w:eastAsia="Calibri" w:hAnsi="Calibri" w:cs="Calibri"/>
              </w:rPr>
              <w:t xml:space="preserve">children and pets from </w:t>
            </w:r>
            <w:r w:rsidRPr="00226800">
              <w:rPr>
                <w:rFonts w:ascii="Calibri" w:eastAsia="Calibri" w:hAnsi="Calibri" w:cs="Calibri"/>
              </w:rPr>
              <w:t>accidenta</w:t>
            </w:r>
            <w:r w:rsidR="00462DF8" w:rsidRPr="00226800">
              <w:rPr>
                <w:rFonts w:ascii="Calibri" w:eastAsia="Calibri" w:hAnsi="Calibri" w:cs="Calibri"/>
              </w:rPr>
              <w:t>l</w:t>
            </w:r>
            <w:r w:rsidRPr="00226800">
              <w:rPr>
                <w:rFonts w:ascii="Calibri" w:eastAsia="Calibri" w:hAnsi="Calibri" w:cs="Calibri"/>
              </w:rPr>
              <w:t>l</w:t>
            </w:r>
            <w:r w:rsidR="00462DF8" w:rsidRPr="00226800">
              <w:rPr>
                <w:rFonts w:ascii="Calibri" w:eastAsia="Calibri" w:hAnsi="Calibri" w:cs="Calibri"/>
              </w:rPr>
              <w:t>y</w:t>
            </w:r>
            <w:r w:rsidRPr="00226800">
              <w:rPr>
                <w:rFonts w:ascii="Calibri" w:eastAsia="Calibri" w:hAnsi="Calibri" w:cs="Calibri"/>
              </w:rPr>
              <w:t xml:space="preserve"> ingesti</w:t>
            </w:r>
            <w:r w:rsidR="00462DF8" w:rsidRPr="00226800">
              <w:rPr>
                <w:rFonts w:ascii="Calibri" w:eastAsia="Calibri" w:hAnsi="Calibri" w:cs="Calibri"/>
              </w:rPr>
              <w:t>ng</w:t>
            </w:r>
            <w:r w:rsidRPr="00226800">
              <w:rPr>
                <w:rFonts w:ascii="Calibri" w:eastAsia="Calibri" w:hAnsi="Calibri" w:cs="Calibri"/>
              </w:rPr>
              <w:t xml:space="preserve"> unused medications, especially opioid painkillers which can lead to addiction or injury. The U.S. Food and Drug Administration offers tips for safely disposing of unused or expired medicines in your home. https://youtu.be/oP-LN8Kd9H4 #RemoveOpioidRisk</w:t>
            </w:r>
          </w:p>
        </w:tc>
      </w:tr>
      <w:tr w:rsidR="00DA5589" w:rsidRPr="00226800" w14:paraId="4ED7BC8A" w14:textId="77777777" w:rsidTr="00226800">
        <w:tc>
          <w:tcPr>
            <w:tcW w:w="2965" w:type="dxa"/>
          </w:tcPr>
          <w:p w14:paraId="28438C88" w14:textId="4EAAD175" w:rsidR="00DF368F" w:rsidRPr="00226800" w:rsidRDefault="00247B5B">
            <w:r w:rsidRPr="00226800">
              <w:rPr>
                <w:rFonts w:ascii="Calibri" w:eastAsia="Times New Roman" w:hAnsi="Calibri" w:cs="Calibri"/>
              </w:rPr>
              <w:t>Image</w:t>
            </w:r>
            <w:r w:rsidRPr="00226800">
              <w:rPr>
                <w:rFonts w:ascii="Calibri" w:eastAsia="Times New Roman" w:hAnsi="Calibri" w:cs="Calibri"/>
              </w:rPr>
              <w:t>2</w:t>
            </w:r>
            <w:r w:rsidRPr="00226800">
              <w:rPr>
                <w:rFonts w:ascii="Calibri" w:eastAsia="Times New Roman" w:hAnsi="Calibri" w:cs="Calibri"/>
              </w:rPr>
              <w:t>-FB-drug-disposal-jpg</w:t>
            </w:r>
          </w:p>
        </w:tc>
        <w:tc>
          <w:tcPr>
            <w:tcW w:w="6385" w:type="dxa"/>
          </w:tcPr>
          <w:p w14:paraId="4272F2C1" w14:textId="2ECD318C" w:rsidR="00553C1E" w:rsidRPr="00226800" w:rsidRDefault="00FD3968" w:rsidP="45690400">
            <w:r w:rsidRPr="00226800">
              <w:rPr>
                <w:rFonts w:ascii="Calibri" w:eastAsia="Calibri" w:hAnsi="Calibri" w:cs="Calibri"/>
              </w:rPr>
              <w:t>You should never share unused medication with others. According to the U.S. Food and Drug Administration, approximately 50% of the people who misuse prescription pain medicines got them from a friend or family member. Even though it may be tempting to share, just don’t do it. You can properly dispose of unused medications by taking them to an organized drug takeback program or asking your community if they accept unused medications at fire or police stations or if they take them as part of a household hazardous waste collection. You can also check with your local pharmacy for drug take back programs.  www.FDA.gov/DrugDisposal #RemoveOpioidRisk</w:t>
            </w:r>
          </w:p>
        </w:tc>
      </w:tr>
      <w:tr w:rsidR="00DA5589" w:rsidRPr="00226800" w14:paraId="020AED6F" w14:textId="77777777" w:rsidTr="00226800">
        <w:tc>
          <w:tcPr>
            <w:tcW w:w="2965" w:type="dxa"/>
          </w:tcPr>
          <w:p w14:paraId="4568DF96" w14:textId="1256BB1C" w:rsidR="00DF368F" w:rsidRPr="00226800" w:rsidRDefault="00247B5B">
            <w:r w:rsidRPr="00226800">
              <w:t>Image</w:t>
            </w:r>
            <w:r w:rsidRPr="00226800">
              <w:t>3</w:t>
            </w:r>
            <w:r w:rsidRPr="00226800">
              <w:t>-FB-drug-disposal-jpg</w:t>
            </w:r>
          </w:p>
        </w:tc>
        <w:tc>
          <w:tcPr>
            <w:tcW w:w="6385" w:type="dxa"/>
          </w:tcPr>
          <w:p w14:paraId="63565515" w14:textId="25F529D2" w:rsidR="00553C1E" w:rsidRPr="00226800" w:rsidRDefault="00FD3968" w:rsidP="45690400">
            <w:r w:rsidRPr="00226800">
              <w:rPr>
                <w:rFonts w:ascii="Calibri" w:eastAsia="Calibri" w:hAnsi="Calibri" w:cs="Calibri"/>
              </w:rPr>
              <w:t>Got unused medications? The National Prescription Drug Take Back event is Saturday, October 23, from 10 a.m. to 2 p.m. Visit the U.S. Drug Enforcement Administration’s website to find a collection site near you.  https://www.deadiversion.usdoj.gov/drug_disposal/takeback/</w:t>
            </w:r>
          </w:p>
        </w:tc>
      </w:tr>
      <w:tr w:rsidR="00DA5589" w:rsidRPr="00226800" w14:paraId="3D3BA81A" w14:textId="77777777" w:rsidTr="00226800">
        <w:tc>
          <w:tcPr>
            <w:tcW w:w="2965" w:type="dxa"/>
          </w:tcPr>
          <w:p w14:paraId="784376E4" w14:textId="6483ECCF" w:rsidR="00FD3968" w:rsidRPr="00226800" w:rsidRDefault="00247B5B">
            <w:r w:rsidRPr="00226800">
              <w:rPr>
                <w:rFonts w:ascii="Calibri" w:eastAsia="Times New Roman" w:hAnsi="Calibri" w:cs="Calibri"/>
              </w:rPr>
              <w:t>Image</w:t>
            </w:r>
            <w:r w:rsidRPr="00226800">
              <w:rPr>
                <w:rFonts w:ascii="Calibri" w:eastAsia="Times New Roman" w:hAnsi="Calibri" w:cs="Calibri"/>
              </w:rPr>
              <w:t>4</w:t>
            </w:r>
            <w:r w:rsidRPr="00226800">
              <w:rPr>
                <w:rFonts w:ascii="Calibri" w:eastAsia="Times New Roman" w:hAnsi="Calibri" w:cs="Calibri"/>
              </w:rPr>
              <w:t>-FB-drug-disposal-jpg</w:t>
            </w:r>
          </w:p>
        </w:tc>
        <w:tc>
          <w:tcPr>
            <w:tcW w:w="6385" w:type="dxa"/>
          </w:tcPr>
          <w:p w14:paraId="7005D129" w14:textId="6A66F56A" w:rsidR="00FD3968" w:rsidRPr="00226800" w:rsidRDefault="00FD3968" w:rsidP="00FD3968">
            <w:pPr>
              <w:rPr>
                <w:rFonts w:ascii="Calibri" w:hAnsi="Calibri" w:cs="Calibri"/>
              </w:rPr>
            </w:pPr>
            <w:r w:rsidRPr="00226800">
              <w:rPr>
                <w:rFonts w:ascii="Calibri" w:hAnsi="Calibri" w:cs="Calibri"/>
              </w:rPr>
              <w:t xml:space="preserve">Unused medications are no treat, but they don’t have to be a trick either. The best way to get rid of them is through a planned or permanent drug take back program. Find a year-round pharmaceutical take back location near you at the U.S. Drug Enforcement Administration website. </w:t>
            </w:r>
            <w:hyperlink r:id="rId7" w:tgtFrame="_blank" w:tooltip="https://www.deadiversion.usdoj.gov/drug_disposal/index.html" w:history="1">
              <w:r w:rsidRPr="00226800">
                <w:rPr>
                  <w:rStyle w:val="Hyperlink"/>
                  <w:rFonts w:ascii="Calibri" w:hAnsi="Calibri" w:cs="Calibri"/>
                  <w:color w:val="6888C9"/>
                </w:rPr>
                <w:t>https://www.deadiversion.usdoj.gov/drug_disposal/index.html</w:t>
              </w:r>
            </w:hyperlink>
            <w:r w:rsidRPr="00226800">
              <w:rPr>
                <w:rFonts w:ascii="Calibri" w:hAnsi="Calibri" w:cs="Calibri"/>
              </w:rPr>
              <w:t xml:space="preserve"> </w:t>
            </w:r>
            <w:r w:rsidR="00F41A37" w:rsidRPr="00226800">
              <w:rPr>
                <w:rFonts w:ascii="Calibri" w:hAnsi="Calibri" w:cs="Calibri"/>
              </w:rPr>
              <w:t xml:space="preserve">Your local police department may also have one, so give them a call. </w:t>
            </w:r>
            <w:r w:rsidRPr="00226800">
              <w:rPr>
                <w:rFonts w:ascii="Calibri" w:hAnsi="Calibri" w:cs="Calibri"/>
              </w:rPr>
              <w:t>If one is not readily available, you can follow the U.S. Food and Drug Administration’s steps for proper disposal – First, mix medicines with an unappealing substance like dirt, cat litter, or unused coffee grounds. Place the mixture in a sealed container, like a plastic bag. Put the container in your household trash bin. Remove all personal information on the prescription label of empty medicine bottles and trash or recycle the packaging.</w:t>
            </w:r>
          </w:p>
          <w:p w14:paraId="4F34F22E" w14:textId="3B32726A" w:rsidR="00553C1E" w:rsidRPr="00226800" w:rsidRDefault="00553C1E" w:rsidP="45690400"/>
        </w:tc>
      </w:tr>
    </w:tbl>
    <w:p w14:paraId="3F49BB4E" w14:textId="176B6095" w:rsidR="45690400" w:rsidRPr="00226800" w:rsidRDefault="45690400"/>
    <w:tbl>
      <w:tblPr>
        <w:tblStyle w:val="TableGrid"/>
        <w:tblW w:w="0" w:type="auto"/>
        <w:tblLook w:val="04A0" w:firstRow="1" w:lastRow="0" w:firstColumn="1" w:lastColumn="0" w:noHBand="0" w:noVBand="1"/>
      </w:tblPr>
      <w:tblGrid>
        <w:gridCol w:w="2965"/>
        <w:gridCol w:w="6385"/>
      </w:tblGrid>
      <w:tr w:rsidR="00E776D6" w:rsidRPr="00226800" w14:paraId="5D5CA9E6" w14:textId="77777777" w:rsidTr="00226800">
        <w:tc>
          <w:tcPr>
            <w:tcW w:w="2965" w:type="dxa"/>
          </w:tcPr>
          <w:p w14:paraId="436A8379" w14:textId="7CA121E8" w:rsidR="00DF368F" w:rsidRPr="00226800" w:rsidRDefault="00DF368F">
            <w:r w:rsidRPr="00226800">
              <w:t>Notes</w:t>
            </w:r>
          </w:p>
        </w:tc>
        <w:tc>
          <w:tcPr>
            <w:tcW w:w="6385" w:type="dxa"/>
          </w:tcPr>
          <w:p w14:paraId="6842950B" w14:textId="186EEE05" w:rsidR="00DF368F" w:rsidRPr="00226800" w:rsidRDefault="00DF368F">
            <w:r w:rsidRPr="00226800">
              <w:t>Instagram Post</w:t>
            </w:r>
          </w:p>
        </w:tc>
      </w:tr>
      <w:tr w:rsidR="00E776D6" w:rsidRPr="00226800" w14:paraId="2E177851" w14:textId="77777777" w:rsidTr="00226800">
        <w:tc>
          <w:tcPr>
            <w:tcW w:w="2965" w:type="dxa"/>
          </w:tcPr>
          <w:p w14:paraId="46EED3C4" w14:textId="25990099" w:rsidR="00DF368F" w:rsidRPr="00226800" w:rsidRDefault="00247B5B">
            <w:r w:rsidRPr="00226800">
              <w:t>Image1-IG-drug-disposal-jpg</w:t>
            </w:r>
          </w:p>
        </w:tc>
        <w:tc>
          <w:tcPr>
            <w:tcW w:w="6385" w:type="dxa"/>
          </w:tcPr>
          <w:p w14:paraId="533EDFAB" w14:textId="38D60D5D" w:rsidR="002A44A4" w:rsidRPr="00226800" w:rsidRDefault="00FD3968" w:rsidP="002A44A4">
            <w:r w:rsidRPr="00226800">
              <w:rPr>
                <w:rFonts w:ascii="Calibri" w:eastAsia="Calibri" w:hAnsi="Calibri" w:cs="Calibri"/>
              </w:rPr>
              <w:t>Approximately 50% of the people who misuse prescription pain medicines got them from a friend or family member. Even though it may be tempting to share, just don’t do it. Learn more about proper disposal at https://www.FDA.gov/DrugDisposal #RemoveOpioidRisk</w:t>
            </w:r>
          </w:p>
        </w:tc>
      </w:tr>
      <w:tr w:rsidR="00E776D6" w:rsidRPr="00226800" w14:paraId="50896FD5" w14:textId="77777777" w:rsidTr="00226800">
        <w:tc>
          <w:tcPr>
            <w:tcW w:w="2965" w:type="dxa"/>
          </w:tcPr>
          <w:p w14:paraId="556F830E" w14:textId="75D3A13D" w:rsidR="00DF368F" w:rsidRPr="00226800" w:rsidRDefault="00247B5B">
            <w:r w:rsidRPr="00226800">
              <w:t>Image</w:t>
            </w:r>
            <w:r w:rsidRPr="00226800">
              <w:t>2</w:t>
            </w:r>
            <w:r w:rsidRPr="00226800">
              <w:t>-IG-drug-disposal-jpg</w:t>
            </w:r>
          </w:p>
        </w:tc>
        <w:tc>
          <w:tcPr>
            <w:tcW w:w="6385" w:type="dxa"/>
          </w:tcPr>
          <w:p w14:paraId="3203A2CD" w14:textId="2E5D8010" w:rsidR="002A44A4" w:rsidRPr="00226800" w:rsidRDefault="00FD3968" w:rsidP="45690400">
            <w:pPr>
              <w:rPr>
                <w:rFonts w:ascii="Calibri" w:eastAsia="Calibri" w:hAnsi="Calibri" w:cs="Calibri"/>
              </w:rPr>
            </w:pPr>
            <w:r w:rsidRPr="00226800">
              <w:rPr>
                <w:rFonts w:ascii="Calibri" w:eastAsia="Calibri" w:hAnsi="Calibri" w:cs="Calibri"/>
              </w:rPr>
              <w:t>Planned events and permanent pharmaceutical take back events offer the best way to get rid of your unused prescription medicine. Visit deatakeback.com to learn more.</w:t>
            </w:r>
          </w:p>
        </w:tc>
      </w:tr>
    </w:tbl>
    <w:p w14:paraId="09DFE2B3" w14:textId="445DDAA8" w:rsidR="00DF368F" w:rsidRPr="00226800" w:rsidRDefault="00DF368F"/>
    <w:tbl>
      <w:tblPr>
        <w:tblStyle w:val="TableGrid"/>
        <w:tblW w:w="9350" w:type="dxa"/>
        <w:tblLook w:val="04A0" w:firstRow="1" w:lastRow="0" w:firstColumn="1" w:lastColumn="0" w:noHBand="0" w:noVBand="1"/>
      </w:tblPr>
      <w:tblGrid>
        <w:gridCol w:w="2965"/>
        <w:gridCol w:w="6385"/>
      </w:tblGrid>
      <w:tr w:rsidR="00E776D6" w:rsidRPr="00226800" w14:paraId="3770A3A8" w14:textId="77777777" w:rsidTr="00226800">
        <w:tc>
          <w:tcPr>
            <w:tcW w:w="2965" w:type="dxa"/>
          </w:tcPr>
          <w:p w14:paraId="6E5F944C" w14:textId="29E0909F" w:rsidR="00DF368F" w:rsidRPr="00226800" w:rsidRDefault="00DF368F">
            <w:r w:rsidRPr="00226800">
              <w:lastRenderedPageBreak/>
              <w:t>Notes</w:t>
            </w:r>
          </w:p>
        </w:tc>
        <w:tc>
          <w:tcPr>
            <w:tcW w:w="6385" w:type="dxa"/>
          </w:tcPr>
          <w:p w14:paraId="63C92A82" w14:textId="0DA1B257" w:rsidR="00DF368F" w:rsidRPr="00226800" w:rsidRDefault="00DF368F">
            <w:r w:rsidRPr="00226800">
              <w:t>Tweet</w:t>
            </w:r>
          </w:p>
        </w:tc>
      </w:tr>
      <w:tr w:rsidR="00E776D6" w:rsidRPr="00226800" w14:paraId="5A7D1912" w14:textId="77777777" w:rsidTr="00226800">
        <w:tc>
          <w:tcPr>
            <w:tcW w:w="2965" w:type="dxa"/>
          </w:tcPr>
          <w:p w14:paraId="7743231E" w14:textId="4DC20A9A" w:rsidR="00FD3968" w:rsidRPr="00226800" w:rsidRDefault="00226800" w:rsidP="00FD3968">
            <w:r w:rsidRPr="00226800">
              <w:t>Image</w:t>
            </w:r>
            <w:r w:rsidRPr="00226800">
              <w:t>1</w:t>
            </w:r>
            <w:r w:rsidRPr="00226800">
              <w:t>-TW-drug-disposal-jpg</w:t>
            </w:r>
          </w:p>
        </w:tc>
        <w:tc>
          <w:tcPr>
            <w:tcW w:w="6385" w:type="dxa"/>
          </w:tcPr>
          <w:p w14:paraId="65A733DA" w14:textId="4FB7C6D1" w:rsidR="00FD3968" w:rsidRPr="00226800" w:rsidRDefault="00FD3968" w:rsidP="00FD3968">
            <w:pPr>
              <w:rPr>
                <w:rFonts w:ascii="Calibri" w:eastAsia="Calibri" w:hAnsi="Calibri" w:cs="Calibri"/>
              </w:rPr>
            </w:pPr>
            <w:r w:rsidRPr="00226800">
              <w:rPr>
                <w:rFonts w:ascii="Calibri" w:eastAsia="Calibri" w:hAnsi="Calibri" w:cs="Calibri"/>
              </w:rPr>
              <w:t>Approximately 50% of the people who misuse prescription pain medicines got them from a friend or family member. Even though it may be tempting to share, just don’t do it. Learn more about proper disposal at https://www.FDA.gov/DrugDisposal #RemoveOpioidRisk</w:t>
            </w:r>
          </w:p>
        </w:tc>
      </w:tr>
      <w:tr w:rsidR="00E776D6" w:rsidRPr="00226800" w14:paraId="614F030E" w14:textId="77777777" w:rsidTr="00226800">
        <w:tc>
          <w:tcPr>
            <w:tcW w:w="2965" w:type="dxa"/>
          </w:tcPr>
          <w:p w14:paraId="0C37B071" w14:textId="2926A2E9" w:rsidR="00FD3968" w:rsidRPr="00226800" w:rsidRDefault="00226800" w:rsidP="00FD3968">
            <w:r w:rsidRPr="00226800">
              <w:t>Image2-</w:t>
            </w:r>
            <w:r w:rsidRPr="00226800">
              <w:t>TW</w:t>
            </w:r>
            <w:r w:rsidRPr="00226800">
              <w:t>-drug-disposal-jpg</w:t>
            </w:r>
          </w:p>
        </w:tc>
        <w:tc>
          <w:tcPr>
            <w:tcW w:w="6385" w:type="dxa"/>
          </w:tcPr>
          <w:p w14:paraId="4F789DEA" w14:textId="5D7A0E6A" w:rsidR="00FD3968" w:rsidRPr="00226800" w:rsidRDefault="00FD3968" w:rsidP="00FD3968">
            <w:pPr>
              <w:rPr>
                <w:rFonts w:ascii="Calibri" w:eastAsia="Calibri" w:hAnsi="Calibri" w:cs="Calibri"/>
              </w:rPr>
            </w:pPr>
            <w:r w:rsidRPr="00226800">
              <w:rPr>
                <w:rFonts w:ascii="Calibri" w:eastAsia="Calibri" w:hAnsi="Calibri" w:cs="Calibri"/>
              </w:rPr>
              <w:t>Planned events and permanent pharmaceutical take back events offer the best way to get rid of your unused prescription medicine. Visit deatakeback.com to learn more.</w:t>
            </w:r>
          </w:p>
        </w:tc>
      </w:tr>
    </w:tbl>
    <w:p w14:paraId="5EC7361C" w14:textId="77777777" w:rsidR="00DF368F" w:rsidRPr="00226800" w:rsidRDefault="00DF368F"/>
    <w:sectPr w:rsidR="00DF368F" w:rsidRPr="00226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8F"/>
    <w:rsid w:val="00084721"/>
    <w:rsid w:val="001202AF"/>
    <w:rsid w:val="00173A22"/>
    <w:rsid w:val="00226800"/>
    <w:rsid w:val="00247B5B"/>
    <w:rsid w:val="002A44A4"/>
    <w:rsid w:val="00326346"/>
    <w:rsid w:val="0037465A"/>
    <w:rsid w:val="00462DF8"/>
    <w:rsid w:val="004C0DA2"/>
    <w:rsid w:val="00553C1E"/>
    <w:rsid w:val="005C35C3"/>
    <w:rsid w:val="008744EE"/>
    <w:rsid w:val="00AE5A2B"/>
    <w:rsid w:val="00B17692"/>
    <w:rsid w:val="00B30DFC"/>
    <w:rsid w:val="00C55D11"/>
    <w:rsid w:val="00D906F8"/>
    <w:rsid w:val="00DA5589"/>
    <w:rsid w:val="00DF368F"/>
    <w:rsid w:val="00E516AD"/>
    <w:rsid w:val="00E76010"/>
    <w:rsid w:val="00E776D6"/>
    <w:rsid w:val="00ED7462"/>
    <w:rsid w:val="00F41A37"/>
    <w:rsid w:val="00F975A2"/>
    <w:rsid w:val="00FD3968"/>
    <w:rsid w:val="05596C0C"/>
    <w:rsid w:val="07261DB7"/>
    <w:rsid w:val="0A70C836"/>
    <w:rsid w:val="104A1A16"/>
    <w:rsid w:val="11EF5C87"/>
    <w:rsid w:val="14DCCE71"/>
    <w:rsid w:val="15815DEF"/>
    <w:rsid w:val="1784CAF4"/>
    <w:rsid w:val="1A3B0091"/>
    <w:rsid w:val="1A54CF12"/>
    <w:rsid w:val="222E031D"/>
    <w:rsid w:val="2EA8DBB7"/>
    <w:rsid w:val="30F7A77D"/>
    <w:rsid w:val="347FF2B8"/>
    <w:rsid w:val="3B4288DF"/>
    <w:rsid w:val="45690400"/>
    <w:rsid w:val="45EF0067"/>
    <w:rsid w:val="478AD0C8"/>
    <w:rsid w:val="479626DD"/>
    <w:rsid w:val="49716849"/>
    <w:rsid w:val="4A1CF4DB"/>
    <w:rsid w:val="560D11B7"/>
    <w:rsid w:val="5E5BEB9B"/>
    <w:rsid w:val="5FA33141"/>
    <w:rsid w:val="6222716E"/>
    <w:rsid w:val="646EAF36"/>
    <w:rsid w:val="65F83AD5"/>
    <w:rsid w:val="699A4824"/>
    <w:rsid w:val="6E70162C"/>
    <w:rsid w:val="722EB06F"/>
    <w:rsid w:val="7403E59E"/>
    <w:rsid w:val="789DF1F3"/>
    <w:rsid w:val="7F0A859B"/>
    <w:rsid w:val="7F7C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423"/>
  <w15:chartTrackingRefBased/>
  <w15:docId w15:val="{98B79E55-5C60-420E-A423-D64D1183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68F"/>
    <w:rPr>
      <w:color w:val="0563C1" w:themeColor="hyperlink"/>
      <w:u w:val="single"/>
    </w:rPr>
  </w:style>
  <w:style w:type="character" w:styleId="CommentReference">
    <w:name w:val="annotation reference"/>
    <w:basedOn w:val="DefaultParagraphFont"/>
    <w:uiPriority w:val="99"/>
    <w:semiHidden/>
    <w:unhideWhenUsed/>
    <w:rsid w:val="004C0DA2"/>
    <w:rPr>
      <w:sz w:val="16"/>
      <w:szCs w:val="16"/>
    </w:rPr>
  </w:style>
  <w:style w:type="paragraph" w:styleId="CommentText">
    <w:name w:val="annotation text"/>
    <w:basedOn w:val="Normal"/>
    <w:link w:val="CommentTextChar"/>
    <w:uiPriority w:val="99"/>
    <w:semiHidden/>
    <w:unhideWhenUsed/>
    <w:rsid w:val="004C0DA2"/>
    <w:pPr>
      <w:spacing w:line="240" w:lineRule="auto"/>
    </w:pPr>
    <w:rPr>
      <w:sz w:val="20"/>
      <w:szCs w:val="20"/>
    </w:rPr>
  </w:style>
  <w:style w:type="character" w:customStyle="1" w:styleId="CommentTextChar">
    <w:name w:val="Comment Text Char"/>
    <w:basedOn w:val="DefaultParagraphFont"/>
    <w:link w:val="CommentText"/>
    <w:uiPriority w:val="99"/>
    <w:semiHidden/>
    <w:rsid w:val="004C0DA2"/>
    <w:rPr>
      <w:sz w:val="20"/>
      <w:szCs w:val="20"/>
    </w:rPr>
  </w:style>
  <w:style w:type="paragraph" w:styleId="CommentSubject">
    <w:name w:val="annotation subject"/>
    <w:basedOn w:val="CommentText"/>
    <w:next w:val="CommentText"/>
    <w:link w:val="CommentSubjectChar"/>
    <w:uiPriority w:val="99"/>
    <w:semiHidden/>
    <w:unhideWhenUsed/>
    <w:rsid w:val="004C0DA2"/>
    <w:rPr>
      <w:b/>
      <w:bCs/>
    </w:rPr>
  </w:style>
  <w:style w:type="character" w:customStyle="1" w:styleId="CommentSubjectChar">
    <w:name w:val="Comment Subject Char"/>
    <w:basedOn w:val="CommentTextChar"/>
    <w:link w:val="CommentSubject"/>
    <w:uiPriority w:val="99"/>
    <w:semiHidden/>
    <w:rsid w:val="004C0DA2"/>
    <w:rPr>
      <w:b/>
      <w:bCs/>
      <w:sz w:val="20"/>
      <w:szCs w:val="20"/>
    </w:rPr>
  </w:style>
  <w:style w:type="paragraph" w:styleId="BalloonText">
    <w:name w:val="Balloon Text"/>
    <w:basedOn w:val="Normal"/>
    <w:link w:val="BalloonTextChar"/>
    <w:uiPriority w:val="99"/>
    <w:semiHidden/>
    <w:unhideWhenUsed/>
    <w:rsid w:val="004C0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A2"/>
    <w:rPr>
      <w:rFonts w:ascii="Segoe UI" w:hAnsi="Segoe UI" w:cs="Segoe UI"/>
      <w:sz w:val="18"/>
      <w:szCs w:val="18"/>
    </w:rPr>
  </w:style>
  <w:style w:type="character" w:styleId="FollowedHyperlink">
    <w:name w:val="FollowedHyperlink"/>
    <w:basedOn w:val="DefaultParagraphFont"/>
    <w:uiPriority w:val="99"/>
    <w:semiHidden/>
    <w:unhideWhenUsed/>
    <w:rsid w:val="004C0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1525">
      <w:bodyDiv w:val="1"/>
      <w:marLeft w:val="0"/>
      <w:marRight w:val="0"/>
      <w:marTop w:val="0"/>
      <w:marBottom w:val="0"/>
      <w:divBdr>
        <w:top w:val="none" w:sz="0" w:space="0" w:color="auto"/>
        <w:left w:val="none" w:sz="0" w:space="0" w:color="auto"/>
        <w:bottom w:val="none" w:sz="0" w:space="0" w:color="auto"/>
        <w:right w:val="none" w:sz="0" w:space="0" w:color="auto"/>
      </w:divBdr>
      <w:divsChild>
        <w:div w:id="1194885022">
          <w:marLeft w:val="0"/>
          <w:marRight w:val="0"/>
          <w:marTop w:val="0"/>
          <w:marBottom w:val="0"/>
          <w:divBdr>
            <w:top w:val="none" w:sz="0" w:space="0" w:color="auto"/>
            <w:left w:val="none" w:sz="0" w:space="0" w:color="auto"/>
            <w:bottom w:val="none" w:sz="0" w:space="0" w:color="auto"/>
            <w:right w:val="none" w:sz="0" w:space="0" w:color="auto"/>
          </w:divBdr>
        </w:div>
      </w:divsChild>
    </w:div>
    <w:div w:id="481972184">
      <w:bodyDiv w:val="1"/>
      <w:marLeft w:val="0"/>
      <w:marRight w:val="0"/>
      <w:marTop w:val="0"/>
      <w:marBottom w:val="0"/>
      <w:divBdr>
        <w:top w:val="none" w:sz="0" w:space="0" w:color="auto"/>
        <w:left w:val="none" w:sz="0" w:space="0" w:color="auto"/>
        <w:bottom w:val="none" w:sz="0" w:space="0" w:color="auto"/>
        <w:right w:val="none" w:sz="0" w:space="0" w:color="auto"/>
      </w:divBdr>
      <w:divsChild>
        <w:div w:id="2141878464">
          <w:marLeft w:val="0"/>
          <w:marRight w:val="0"/>
          <w:marTop w:val="0"/>
          <w:marBottom w:val="0"/>
          <w:divBdr>
            <w:top w:val="none" w:sz="0" w:space="0" w:color="auto"/>
            <w:left w:val="none" w:sz="0" w:space="0" w:color="auto"/>
            <w:bottom w:val="none" w:sz="0" w:space="0" w:color="auto"/>
            <w:right w:val="none" w:sz="0" w:space="0" w:color="auto"/>
          </w:divBdr>
        </w:div>
      </w:divsChild>
    </w:div>
    <w:div w:id="1520268130">
      <w:bodyDiv w:val="1"/>
      <w:marLeft w:val="0"/>
      <w:marRight w:val="0"/>
      <w:marTop w:val="0"/>
      <w:marBottom w:val="0"/>
      <w:divBdr>
        <w:top w:val="none" w:sz="0" w:space="0" w:color="auto"/>
        <w:left w:val="none" w:sz="0" w:space="0" w:color="auto"/>
        <w:bottom w:val="none" w:sz="0" w:space="0" w:color="auto"/>
        <w:right w:val="none" w:sz="0" w:space="0" w:color="auto"/>
      </w:divBdr>
      <w:divsChild>
        <w:div w:id="316107862">
          <w:marLeft w:val="0"/>
          <w:marRight w:val="0"/>
          <w:marTop w:val="0"/>
          <w:marBottom w:val="0"/>
          <w:divBdr>
            <w:top w:val="none" w:sz="0" w:space="0" w:color="auto"/>
            <w:left w:val="none" w:sz="0" w:space="0" w:color="auto"/>
            <w:bottom w:val="none" w:sz="0" w:space="0" w:color="auto"/>
            <w:right w:val="none" w:sz="0" w:space="0" w:color="auto"/>
          </w:divBdr>
        </w:div>
      </w:divsChild>
    </w:div>
    <w:div w:id="2117284007">
      <w:bodyDiv w:val="1"/>
      <w:marLeft w:val="0"/>
      <w:marRight w:val="0"/>
      <w:marTop w:val="0"/>
      <w:marBottom w:val="0"/>
      <w:divBdr>
        <w:top w:val="none" w:sz="0" w:space="0" w:color="auto"/>
        <w:left w:val="none" w:sz="0" w:space="0" w:color="auto"/>
        <w:bottom w:val="none" w:sz="0" w:space="0" w:color="auto"/>
        <w:right w:val="none" w:sz="0" w:space="0" w:color="auto"/>
      </w:divBdr>
      <w:divsChild>
        <w:div w:id="1688285107">
          <w:marLeft w:val="0"/>
          <w:marRight w:val="0"/>
          <w:marTop w:val="0"/>
          <w:marBottom w:val="0"/>
          <w:divBdr>
            <w:top w:val="none" w:sz="0" w:space="0" w:color="auto"/>
            <w:left w:val="none" w:sz="0" w:space="0" w:color="auto"/>
            <w:bottom w:val="none" w:sz="0" w:space="0" w:color="auto"/>
            <w:right w:val="none" w:sz="0" w:space="0" w:color="auto"/>
          </w:divBdr>
        </w:div>
      </w:divsChild>
    </w:div>
    <w:div w:id="2136898149">
      <w:bodyDiv w:val="1"/>
      <w:marLeft w:val="0"/>
      <w:marRight w:val="0"/>
      <w:marTop w:val="0"/>
      <w:marBottom w:val="0"/>
      <w:divBdr>
        <w:top w:val="none" w:sz="0" w:space="0" w:color="auto"/>
        <w:left w:val="none" w:sz="0" w:space="0" w:color="auto"/>
        <w:bottom w:val="none" w:sz="0" w:space="0" w:color="auto"/>
        <w:right w:val="none" w:sz="0" w:space="0" w:color="auto"/>
      </w:divBdr>
      <w:divsChild>
        <w:div w:id="4911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deadiversion.usdoj.gov/drug_disposal/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9BC54-F45F-4166-82A3-392276AEAAC7}">
  <ds:schemaRefs>
    <ds:schemaRef ds:uri="http://purl.org/dc/terms/"/>
    <ds:schemaRef ds:uri="http://schemas.microsoft.com/office/2006/documentManagement/types"/>
    <ds:schemaRef ds:uri="http://schemas.microsoft.com/office/infopath/2007/PartnerControls"/>
    <ds:schemaRef ds:uri="db9b5254-4bd8-4c90-96a6-10d6d4bf7cd3"/>
    <ds:schemaRef ds:uri="http://www.w3.org/XML/1998/namespace"/>
    <ds:schemaRef ds:uri="http://purl.org/dc/dcmitype/"/>
    <ds:schemaRef ds:uri="http://purl.org/dc/elements/1.1/"/>
    <ds:schemaRef ds:uri="http://schemas.openxmlformats.org/package/2006/metadata/core-properties"/>
    <ds:schemaRef ds:uri="d3edf67f-6f1b-46c1-9f30-7b4c1812c64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07C128A-2349-4597-B0F7-482CEDC9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19B61-E634-4F4D-87F2-71EFCEFD5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tantillos2@gmail.com</dc:creator>
  <cp:keywords/>
  <dc:description/>
  <cp:lastModifiedBy>Tantillo, Andrea</cp:lastModifiedBy>
  <cp:revision>2</cp:revision>
  <dcterms:created xsi:type="dcterms:W3CDTF">2021-09-30T23:43:00Z</dcterms:created>
  <dcterms:modified xsi:type="dcterms:W3CDTF">2021-09-30T23:43:00Z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