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3F4F9" w14:textId="62DC9228" w:rsidR="008E0A08" w:rsidRPr="00503EDB" w:rsidRDefault="00503EDB" w:rsidP="00503EDB">
      <w:pPr>
        <w:pStyle w:val="BodyText"/>
        <w:spacing w:after="120"/>
        <w:jc w:val="center"/>
        <w:rPr>
          <w:rFonts w:ascii="Arial Narrow" w:hAnsi="Arial Narrow"/>
          <w:b/>
          <w:sz w:val="28"/>
          <w:szCs w:val="28"/>
        </w:rPr>
      </w:pPr>
      <w:r w:rsidRPr="00503EDB">
        <w:rPr>
          <w:rFonts w:ascii="Arial Narrow" w:hAnsi="Arial Narrow"/>
          <w:b/>
          <w:sz w:val="28"/>
          <w:szCs w:val="28"/>
        </w:rPr>
        <w:t>Public Information Message</w:t>
      </w:r>
      <w:r>
        <w:rPr>
          <w:rFonts w:ascii="Arial Narrow" w:hAnsi="Arial Narrow"/>
          <w:b/>
          <w:sz w:val="28"/>
          <w:szCs w:val="28"/>
        </w:rPr>
        <w:t xml:space="preserve"> – Re</w:t>
      </w:r>
      <w:r w:rsidRPr="00503EDB">
        <w:rPr>
          <w:rFonts w:ascii="Arial Narrow" w:hAnsi="Arial Narrow"/>
          <w:b/>
          <w:sz w:val="28"/>
          <w:szCs w:val="28"/>
        </w:rPr>
        <w:t>sidential Drop Off Sites</w:t>
      </w:r>
    </w:p>
    <w:p w14:paraId="756CA28C" w14:textId="77777777" w:rsidR="00503EDB" w:rsidRDefault="00503EDB"/>
    <w:p w14:paraId="40B2BB0A" w14:textId="4DA53072" w:rsidR="00503EDB" w:rsidRDefault="00503EDB" w:rsidP="00503EDB">
      <w:pPr>
        <w:pStyle w:val="BodyText"/>
        <w:spacing w:after="120"/>
        <w:rPr>
          <w:rFonts w:ascii="Arial Narrow" w:hAnsi="Arial Narrow"/>
          <w:b/>
          <w:sz w:val="28"/>
          <w:szCs w:val="28"/>
        </w:rPr>
      </w:pPr>
      <w:r>
        <w:rPr>
          <w:rFonts w:ascii="Arial Narrow" w:hAnsi="Arial Narrow"/>
          <w:b/>
          <w:sz w:val="28"/>
          <w:szCs w:val="28"/>
        </w:rPr>
        <w:t xml:space="preserve">For Immediate Release </w:t>
      </w:r>
    </w:p>
    <w:p w14:paraId="23BE4806" w14:textId="77777777" w:rsidR="00503EDB" w:rsidRDefault="00503EDB" w:rsidP="00503EDB">
      <w:pPr>
        <w:spacing w:after="120"/>
        <w:jc w:val="both"/>
        <w:rPr>
          <w:bCs/>
        </w:rPr>
      </w:pPr>
      <w:bookmarkStart w:id="0" w:name="_Hlk140657793"/>
      <w:r w:rsidRPr="00FD49E2">
        <w:rPr>
          <w:b/>
        </w:rPr>
        <w:t>JURISDICTION NAME</w:t>
      </w:r>
      <w:bookmarkEnd w:id="0"/>
      <w:r w:rsidRPr="00590AFA">
        <w:rPr>
          <w:b/>
        </w:rPr>
        <w:t xml:space="preserve">. – </w:t>
      </w:r>
      <w:r w:rsidRPr="006E6E13">
        <w:rPr>
          <w:bCs/>
        </w:rPr>
        <w:t>Disaster debris drop</w:t>
      </w:r>
      <w:r w:rsidRPr="001E7D96">
        <w:rPr>
          <w:bCs/>
        </w:rPr>
        <w:t xml:space="preserve"> off sites have been</w:t>
      </w:r>
      <w:r>
        <w:rPr>
          <w:b/>
        </w:rPr>
        <w:t xml:space="preserve"> </w:t>
      </w:r>
      <w:r>
        <w:rPr>
          <w:bCs/>
        </w:rPr>
        <w:t>established for r</w:t>
      </w:r>
      <w:r w:rsidRPr="00B071CC">
        <w:rPr>
          <w:bCs/>
        </w:rPr>
        <w:t>esidents who would like to self-haul their</w:t>
      </w:r>
      <w:r>
        <w:rPr>
          <w:b/>
        </w:rPr>
        <w:t xml:space="preserve"> </w:t>
      </w:r>
      <w:r w:rsidRPr="00B071CC">
        <w:rPr>
          <w:b/>
        </w:rPr>
        <w:t xml:space="preserve">INSERT INCIDENT </w:t>
      </w:r>
      <w:r w:rsidRPr="00AA117E">
        <w:rPr>
          <w:bCs/>
        </w:rPr>
        <w:t>disaster debris</w:t>
      </w:r>
      <w:r>
        <w:rPr>
          <w:bCs/>
        </w:rPr>
        <w:t xml:space="preserve">. Please note that only disaster related debris will be accepted at these sites. Acceptable disaster related debris to be accepted at the sites include: </w:t>
      </w:r>
    </w:p>
    <w:p w14:paraId="55DDDC67" w14:textId="77777777" w:rsidR="00503EDB" w:rsidRPr="00D8576C" w:rsidRDefault="00503EDB" w:rsidP="00503EDB">
      <w:pPr>
        <w:spacing w:after="120"/>
        <w:jc w:val="both"/>
        <w:rPr>
          <w:b/>
        </w:rPr>
      </w:pPr>
      <w:r w:rsidRPr="00D8576C">
        <w:rPr>
          <w:b/>
        </w:rPr>
        <w:t>INDICATE THE TYPES OF DEBRIS TO BE ACCEPTED</w:t>
      </w:r>
    </w:p>
    <w:p w14:paraId="3B5D4D89" w14:textId="77777777" w:rsidR="00503EDB" w:rsidRPr="002418A7" w:rsidRDefault="00503EDB" w:rsidP="00503EDB">
      <w:pPr>
        <w:pStyle w:val="ListParagraph"/>
        <w:numPr>
          <w:ilvl w:val="0"/>
          <w:numId w:val="1"/>
        </w:numPr>
        <w:spacing w:after="120"/>
        <w:jc w:val="both"/>
        <w:rPr>
          <w:bCs/>
        </w:rPr>
      </w:pPr>
      <w:r w:rsidRPr="002418A7">
        <w:rPr>
          <w:bCs/>
        </w:rPr>
        <w:t>Vegetative: Includes logs and tree branches.</w:t>
      </w:r>
    </w:p>
    <w:p w14:paraId="05744CC0" w14:textId="77777777" w:rsidR="00503EDB" w:rsidRPr="002418A7" w:rsidRDefault="00503EDB" w:rsidP="00503EDB">
      <w:pPr>
        <w:pStyle w:val="ListParagraph"/>
        <w:numPr>
          <w:ilvl w:val="0"/>
          <w:numId w:val="1"/>
        </w:numPr>
        <w:spacing w:after="120"/>
        <w:jc w:val="both"/>
        <w:rPr>
          <w:bCs/>
        </w:rPr>
      </w:pPr>
      <w:r w:rsidRPr="002418A7">
        <w:rPr>
          <w:bCs/>
        </w:rPr>
        <w:t>Construction and Demolition: Includes carpet, dry wall, furniture, lumber, mattresses, and plumbing.</w:t>
      </w:r>
    </w:p>
    <w:p w14:paraId="59B11C45" w14:textId="77777777" w:rsidR="00503EDB" w:rsidRPr="002418A7" w:rsidRDefault="00503EDB" w:rsidP="00503EDB">
      <w:pPr>
        <w:pStyle w:val="ListParagraph"/>
        <w:numPr>
          <w:ilvl w:val="0"/>
          <w:numId w:val="1"/>
        </w:numPr>
        <w:spacing w:after="120"/>
        <w:jc w:val="both"/>
        <w:rPr>
          <w:bCs/>
        </w:rPr>
      </w:pPr>
      <w:r w:rsidRPr="002418A7">
        <w:rPr>
          <w:bCs/>
        </w:rPr>
        <w:t>White Goods: Includes freezers (food removed), refrigerators (food removed), stoves, washers, dryers, and air conditioners.</w:t>
      </w:r>
    </w:p>
    <w:p w14:paraId="7A965795" w14:textId="77777777" w:rsidR="00503EDB" w:rsidRPr="002418A7" w:rsidRDefault="00503EDB" w:rsidP="00503EDB">
      <w:pPr>
        <w:pStyle w:val="ListParagraph"/>
        <w:numPr>
          <w:ilvl w:val="0"/>
          <w:numId w:val="1"/>
        </w:numPr>
        <w:spacing w:after="120"/>
        <w:jc w:val="both"/>
        <w:rPr>
          <w:bCs/>
        </w:rPr>
      </w:pPr>
      <w:r w:rsidRPr="002418A7">
        <w:rPr>
          <w:bCs/>
        </w:rPr>
        <w:t xml:space="preserve">Electronic Waste: Includes computers, radios, stereos, televisions, </w:t>
      </w:r>
      <w:r>
        <w:rPr>
          <w:bCs/>
        </w:rPr>
        <w:t xml:space="preserve">and other </w:t>
      </w:r>
      <w:r w:rsidRPr="002418A7">
        <w:rPr>
          <w:bCs/>
        </w:rPr>
        <w:t>devices with a cord.</w:t>
      </w:r>
    </w:p>
    <w:p w14:paraId="74AAEB22" w14:textId="77777777" w:rsidR="00503EDB" w:rsidRPr="002418A7" w:rsidRDefault="00503EDB" w:rsidP="00503EDB">
      <w:pPr>
        <w:pStyle w:val="ListParagraph"/>
        <w:numPr>
          <w:ilvl w:val="0"/>
          <w:numId w:val="1"/>
        </w:numPr>
        <w:spacing w:after="120"/>
        <w:jc w:val="both"/>
        <w:rPr>
          <w:bCs/>
        </w:rPr>
      </w:pPr>
      <w:r w:rsidRPr="002418A7">
        <w:rPr>
          <w:bCs/>
        </w:rPr>
        <w:t>Household Hazardous Waste: Includes cleaning supplies, batteries, lawn chemicals, oil, oil</w:t>
      </w:r>
      <w:r>
        <w:rPr>
          <w:bCs/>
        </w:rPr>
        <w:t>-</w:t>
      </w:r>
      <w:r w:rsidRPr="002418A7">
        <w:rPr>
          <w:bCs/>
        </w:rPr>
        <w:t>based paint and stains, and pesticides.</w:t>
      </w:r>
    </w:p>
    <w:p w14:paraId="5C0B68DE" w14:textId="77777777" w:rsidR="00503EDB" w:rsidRDefault="00503EDB" w:rsidP="00503EDB">
      <w:pPr>
        <w:spacing w:after="120"/>
        <w:jc w:val="both"/>
        <w:rPr>
          <w:bCs/>
        </w:rPr>
      </w:pPr>
      <w:r w:rsidRPr="00D149B2">
        <w:rPr>
          <w:bCs/>
        </w:rPr>
        <w:t xml:space="preserve">The locations will only be open to residents of </w:t>
      </w:r>
      <w:r w:rsidRPr="008773CF">
        <w:rPr>
          <w:b/>
        </w:rPr>
        <w:t>JURISDICTION NAME</w:t>
      </w:r>
      <w:r>
        <w:rPr>
          <w:b/>
        </w:rPr>
        <w:t xml:space="preserve"> </w:t>
      </w:r>
      <w:r w:rsidRPr="00D149B2">
        <w:rPr>
          <w:bCs/>
        </w:rPr>
        <w:t>with proper identification</w:t>
      </w:r>
      <w:r>
        <w:rPr>
          <w:bCs/>
        </w:rPr>
        <w:t xml:space="preserve"> </w:t>
      </w:r>
      <w:r w:rsidRPr="00FE129F">
        <w:rPr>
          <w:b/>
        </w:rPr>
        <w:t>DEFINE WHAT WILL BE ACCEPTED AS PROPER IDENTIFICATION</w:t>
      </w:r>
      <w:r w:rsidRPr="00D149B2">
        <w:rPr>
          <w:bCs/>
        </w:rPr>
        <w:t xml:space="preserve">. Debris will not be accepted from businesses or contractors at the sites. Debris should not be bagged. </w:t>
      </w:r>
    </w:p>
    <w:p w14:paraId="3CC2EDAE" w14:textId="77777777" w:rsidR="00503EDB" w:rsidRDefault="00503EDB" w:rsidP="00503EDB">
      <w:pPr>
        <w:spacing w:after="120"/>
        <w:jc w:val="both"/>
        <w:rPr>
          <w:bCs/>
        </w:rPr>
      </w:pPr>
      <w:r>
        <w:rPr>
          <w:bCs/>
        </w:rPr>
        <w:t xml:space="preserve">The drop off sites will be open from </w:t>
      </w:r>
      <w:r w:rsidRPr="00617381">
        <w:rPr>
          <w:b/>
        </w:rPr>
        <w:t>OPEN TIME</w:t>
      </w:r>
      <w:r>
        <w:rPr>
          <w:bCs/>
        </w:rPr>
        <w:t xml:space="preserve"> to </w:t>
      </w:r>
      <w:r w:rsidRPr="00617381">
        <w:rPr>
          <w:b/>
        </w:rPr>
        <w:t>CLOSE TIME</w:t>
      </w:r>
      <w:r>
        <w:rPr>
          <w:bCs/>
        </w:rPr>
        <w:t xml:space="preserve"> and are located at:</w:t>
      </w:r>
    </w:p>
    <w:p w14:paraId="1D250EAB" w14:textId="77777777" w:rsidR="00503EDB" w:rsidRPr="00617381" w:rsidRDefault="00503EDB" w:rsidP="00503EDB">
      <w:pPr>
        <w:pStyle w:val="ListParagraph"/>
        <w:numPr>
          <w:ilvl w:val="0"/>
          <w:numId w:val="2"/>
        </w:numPr>
        <w:spacing w:after="120"/>
        <w:jc w:val="both"/>
        <w:rPr>
          <w:b/>
        </w:rPr>
      </w:pPr>
      <w:r w:rsidRPr="00617381">
        <w:rPr>
          <w:b/>
        </w:rPr>
        <w:t>LOCATION 1 ADDRESS</w:t>
      </w:r>
    </w:p>
    <w:p w14:paraId="31B08386" w14:textId="77777777" w:rsidR="00503EDB" w:rsidRPr="00617381" w:rsidRDefault="00503EDB" w:rsidP="00503EDB">
      <w:pPr>
        <w:pStyle w:val="ListParagraph"/>
        <w:numPr>
          <w:ilvl w:val="0"/>
          <w:numId w:val="2"/>
        </w:numPr>
        <w:spacing w:after="120"/>
        <w:jc w:val="both"/>
        <w:rPr>
          <w:b/>
        </w:rPr>
      </w:pPr>
      <w:r w:rsidRPr="00617381">
        <w:rPr>
          <w:b/>
        </w:rPr>
        <w:t>LOCATION 2 ADDRESS</w:t>
      </w:r>
    </w:p>
    <w:p w14:paraId="5BB27781" w14:textId="77777777" w:rsidR="00503EDB" w:rsidRDefault="00503EDB" w:rsidP="00503EDB">
      <w:pPr>
        <w:spacing w:after="120"/>
        <w:jc w:val="both"/>
        <w:rPr>
          <w:color w:val="000000"/>
        </w:rPr>
      </w:pPr>
      <w:r>
        <w:rPr>
          <w:bCs/>
        </w:rPr>
        <w:t>R</w:t>
      </w:r>
      <w:r w:rsidRPr="00590AFA">
        <w:t xml:space="preserve">esidents </w:t>
      </w:r>
      <w:r>
        <w:t xml:space="preserve">not wanting to self-haul their debris </w:t>
      </w:r>
      <w:r w:rsidRPr="00590AFA">
        <w:t>should have all debris in front of their homes on the public right-of-way</w:t>
      </w:r>
      <w:r w:rsidRPr="00590AFA">
        <w:rPr>
          <w:kern w:val="0"/>
        </w:rPr>
        <w:t xml:space="preserve"> (the area of residential property that extends from the street to the sidewalk, ditch, utility pole or easement)</w:t>
      </w:r>
      <w:r w:rsidRPr="00590AFA">
        <w:t xml:space="preserve"> no later than </w:t>
      </w:r>
      <w:r w:rsidRPr="00590AFA">
        <w:rPr>
          <w:b/>
        </w:rPr>
        <w:t>INSERT DATE</w:t>
      </w:r>
      <w:r w:rsidRPr="00590AFA">
        <w:rPr>
          <w:color w:val="339966"/>
        </w:rPr>
        <w:t xml:space="preserve"> </w:t>
      </w:r>
      <w:r w:rsidRPr="00590AFA">
        <w:rPr>
          <w:color w:val="000000"/>
        </w:rPr>
        <w:t xml:space="preserve">to be eligible for pick-up.  </w:t>
      </w:r>
      <w:r>
        <w:rPr>
          <w:color w:val="000000"/>
        </w:rPr>
        <w:t>Debris should be separated into piles according to debris type such as vegetative, construction and demolition, white goods, electronic waste, and household hazardous waste. Regular household trash should also be placed in a separate pile to be collected by regular trash collection services.</w:t>
      </w:r>
    </w:p>
    <w:p w14:paraId="689F892C" w14:textId="77777777" w:rsidR="00503EDB" w:rsidRPr="00590AFA" w:rsidRDefault="00503EDB" w:rsidP="00503EDB">
      <w:pPr>
        <w:spacing w:after="120"/>
        <w:jc w:val="both"/>
        <w:rPr>
          <w:color w:val="000000"/>
        </w:rPr>
      </w:pPr>
      <w:r w:rsidRPr="00590AFA">
        <w:t>Do not place near water meter vault, fire hydrant or any other above-ground utility. Only debris placed on the public right-of-way will be eligible for collection until further notice.</w:t>
      </w:r>
    </w:p>
    <w:p w14:paraId="4B5E39BF" w14:textId="77777777" w:rsidR="00503EDB" w:rsidRPr="00590AFA" w:rsidRDefault="00503EDB" w:rsidP="00503EDB">
      <w:pPr>
        <w:pStyle w:val="BodyText"/>
        <w:rPr>
          <w:color w:val="000000"/>
        </w:rPr>
      </w:pPr>
      <w:r w:rsidRPr="00590AFA">
        <w:rPr>
          <w:color w:val="000000"/>
        </w:rPr>
        <w:t xml:space="preserve">You can follow the debris removal efforts by going to the </w:t>
      </w:r>
      <w:r w:rsidRPr="00FD49E2">
        <w:rPr>
          <w:b/>
        </w:rPr>
        <w:t>JURISDICTION NAME</w:t>
      </w:r>
      <w:r>
        <w:rPr>
          <w:b/>
        </w:rPr>
        <w:t xml:space="preserve"> </w:t>
      </w:r>
      <w:r w:rsidRPr="00FF65DD">
        <w:rPr>
          <w:b/>
        </w:rPr>
        <w:t>INSERT WEB SITE</w:t>
      </w:r>
      <w:r w:rsidRPr="00590AFA">
        <w:t>,</w:t>
      </w:r>
      <w:r w:rsidRPr="00590AFA">
        <w:rPr>
          <w:color w:val="000000"/>
        </w:rPr>
        <w:t xml:space="preserve"> </w:t>
      </w:r>
      <w:r w:rsidRPr="00C67183">
        <w:rPr>
          <w:b/>
          <w:color w:val="000000"/>
        </w:rPr>
        <w:t>APP,</w:t>
      </w:r>
      <w:r>
        <w:rPr>
          <w:color w:val="000000"/>
        </w:rPr>
        <w:t xml:space="preserve"> </w:t>
      </w:r>
      <w:r w:rsidRPr="00340FCD">
        <w:rPr>
          <w:b/>
          <w:color w:val="000000"/>
        </w:rPr>
        <w:t>INSERT SOCIAL MEDIA SITE</w:t>
      </w:r>
      <w:r>
        <w:rPr>
          <w:b/>
          <w:color w:val="000000"/>
        </w:rPr>
        <w:t>(S)</w:t>
      </w:r>
      <w:r w:rsidRPr="00590AFA">
        <w:t>,</w:t>
      </w:r>
      <w:r w:rsidRPr="00590AFA">
        <w:rPr>
          <w:color w:val="000000"/>
        </w:rPr>
        <w:t xml:space="preserve"> or by calling </w:t>
      </w:r>
      <w:r w:rsidRPr="00590AFA">
        <w:rPr>
          <w:b/>
          <w:color w:val="000000"/>
        </w:rPr>
        <w:t xml:space="preserve">INSERT </w:t>
      </w:r>
      <w:r>
        <w:rPr>
          <w:b/>
          <w:color w:val="000000"/>
        </w:rPr>
        <w:t>N</w:t>
      </w:r>
      <w:r w:rsidRPr="00590AFA">
        <w:rPr>
          <w:b/>
          <w:color w:val="000000"/>
        </w:rPr>
        <w:t>UMBER</w:t>
      </w:r>
      <w:r w:rsidRPr="00590AFA">
        <w:rPr>
          <w:color w:val="000000"/>
        </w:rPr>
        <w:t>.</w:t>
      </w:r>
    </w:p>
    <w:p w14:paraId="78DA2947" w14:textId="77777777" w:rsidR="00503EDB" w:rsidRDefault="00503EDB" w:rsidP="00503EDB">
      <w:pPr>
        <w:pStyle w:val="BodyText"/>
        <w:jc w:val="center"/>
        <w:rPr>
          <w:color w:val="000000"/>
        </w:rPr>
      </w:pPr>
      <w:r w:rsidRPr="00590AFA">
        <w:rPr>
          <w:color w:val="000000"/>
        </w:rPr>
        <w:t>####</w:t>
      </w:r>
    </w:p>
    <w:p w14:paraId="42417E95" w14:textId="77777777" w:rsidR="00503EDB" w:rsidRDefault="00503EDB"/>
    <w:sectPr w:rsidR="00503E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632189"/>
    <w:multiLevelType w:val="hybridMultilevel"/>
    <w:tmpl w:val="793A2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94384D"/>
    <w:multiLevelType w:val="hybridMultilevel"/>
    <w:tmpl w:val="1C60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4897377">
    <w:abstractNumId w:val="0"/>
  </w:num>
  <w:num w:numId="2" w16cid:durableId="5147325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EDB"/>
    <w:rsid w:val="00387932"/>
    <w:rsid w:val="00503EDB"/>
    <w:rsid w:val="007E6C48"/>
    <w:rsid w:val="0086094E"/>
    <w:rsid w:val="008E0A08"/>
    <w:rsid w:val="00B72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81371"/>
  <w15:chartTrackingRefBased/>
  <w15:docId w15:val="{51E0F9EB-F341-443B-8448-3467D1001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EDB"/>
    <w:pPr>
      <w:spacing w:after="0" w:line="240" w:lineRule="auto"/>
    </w:pPr>
    <w:rPr>
      <w:rFonts w:ascii="Times New Roman" w:eastAsia="Times New Roman" w:hAnsi="Times New Roman" w:cs="Times New Roman"/>
      <w:kern w:val="28"/>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03EDB"/>
    <w:pPr>
      <w:spacing w:before="120"/>
      <w:jc w:val="both"/>
    </w:pPr>
  </w:style>
  <w:style w:type="character" w:customStyle="1" w:styleId="BodyTextChar">
    <w:name w:val="Body Text Char"/>
    <w:basedOn w:val="DefaultParagraphFont"/>
    <w:link w:val="BodyText"/>
    <w:rsid w:val="00503EDB"/>
    <w:rPr>
      <w:rFonts w:ascii="Times New Roman" w:eastAsia="Times New Roman" w:hAnsi="Times New Roman" w:cs="Times New Roman"/>
      <w:kern w:val="28"/>
      <w:sz w:val="24"/>
      <w:szCs w:val="20"/>
      <w14:ligatures w14:val="none"/>
    </w:rPr>
  </w:style>
  <w:style w:type="paragraph" w:styleId="ListParagraph">
    <w:name w:val="List Paragraph"/>
    <w:basedOn w:val="Normal"/>
    <w:uiPriority w:val="34"/>
    <w:qFormat/>
    <w:rsid w:val="00503E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332</Words>
  <Characters>1899</Characters>
  <Application>Microsoft Office Word</Application>
  <DocSecurity>0</DocSecurity>
  <Lines>15</Lines>
  <Paragraphs>4</Paragraphs>
  <ScaleCrop>false</ScaleCrop>
  <Company>Tetra Tech Inc.</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Rutherford, Brian</dc:creator>
  <cp:keywords/>
  <dc:description/>
  <cp:lastModifiedBy>Rutherford, Brian</cp:lastModifiedBy>
  <cp:revision>1</cp:revision>
  <dcterms:created xsi:type="dcterms:W3CDTF">2023-07-21T15:19:00Z</dcterms:created>
  <dcterms:modified xsi:type="dcterms:W3CDTF">2023-07-21T15:22:00Z</dcterms:modified>
</cp:coreProperties>
</file>